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A7FE5" w14:textId="31071355" w:rsidR="00021D29" w:rsidRPr="00021D29" w:rsidRDefault="00021D29" w:rsidP="00FC5A30">
      <w:pPr>
        <w:pStyle w:val="Heading3"/>
        <w:sectPr w:rsidR="00021D29" w:rsidRPr="00021D29" w:rsidSect="00FC5A30">
          <w:headerReference w:type="even" r:id="rId11"/>
          <w:headerReference w:type="default" r:id="rId12"/>
          <w:footerReference w:type="even" r:id="rId13"/>
          <w:footerReference w:type="default" r:id="rId14"/>
          <w:headerReference w:type="first" r:id="rId15"/>
          <w:footerReference w:type="first" r:id="rId16"/>
          <w:type w:val="continuous"/>
          <w:pgSz w:w="11900" w:h="16840"/>
          <w:pgMar w:top="1247" w:right="1361" w:bottom="1361" w:left="1304" w:header="720" w:footer="720" w:gutter="0"/>
          <w:cols w:num="2" w:space="720"/>
          <w:titlePg/>
          <w:docGrid w:linePitch="360"/>
        </w:sectPr>
      </w:pPr>
      <w:r>
        <w:rPr>
          <w:noProof/>
        </w:rPr>
        <mc:AlternateContent>
          <mc:Choice Requires="wps">
            <w:drawing>
              <wp:anchor distT="0" distB="0" distL="114300" distR="114300" simplePos="0" relativeHeight="251658240" behindDoc="0" locked="0" layoutInCell="1" allowOverlap="1" wp14:anchorId="0097FCC8" wp14:editId="498441A0">
                <wp:simplePos x="0" y="0"/>
                <wp:positionH relativeFrom="column">
                  <wp:posOffset>7532</wp:posOffset>
                </wp:positionH>
                <wp:positionV relativeFrom="paragraph">
                  <wp:posOffset>-3569</wp:posOffset>
                </wp:positionV>
                <wp:extent cx="5880538" cy="2396358"/>
                <wp:effectExtent l="0" t="0" r="6350" b="4445"/>
                <wp:wrapNone/>
                <wp:docPr id="8" name="Text Box 3"/>
                <wp:cNvGraphicFramePr/>
                <a:graphic xmlns:a="http://schemas.openxmlformats.org/drawingml/2006/main">
                  <a:graphicData uri="http://schemas.microsoft.com/office/word/2010/wordprocessingShape">
                    <wps:wsp>
                      <wps:cNvSpPr txBox="1"/>
                      <wps:spPr>
                        <a:xfrm>
                          <a:off x="0" y="0"/>
                          <a:ext cx="5880538" cy="2396358"/>
                        </a:xfrm>
                        <a:prstGeom prst="rect">
                          <a:avLst/>
                        </a:prstGeom>
                        <a:noFill/>
                        <a:ln w="6350">
                          <a:noFill/>
                        </a:ln>
                      </wps:spPr>
                      <wps:txbx>
                        <w:txbxContent>
                          <w:p w14:paraId="41A50558" w14:textId="6D8D0C4A" w:rsidR="00021D29" w:rsidRPr="00021D29" w:rsidRDefault="00627698" w:rsidP="00021D29">
                            <w:pPr>
                              <w:pStyle w:val="DocHeading"/>
                              <w:rPr>
                                <w:sz w:val="80"/>
                                <w:szCs w:val="80"/>
                              </w:rPr>
                            </w:pPr>
                            <w:r>
                              <w:rPr>
                                <w:sz w:val="80"/>
                                <w:szCs w:val="80"/>
                              </w:rPr>
                              <w:t>Yorkshire Water Drought Permit Application</w:t>
                            </w:r>
                          </w:p>
                          <w:p w14:paraId="397B27EC" w14:textId="48BDD1D9" w:rsidR="00021D29" w:rsidRPr="00982832" w:rsidRDefault="00627698" w:rsidP="00021D29">
                            <w:pPr>
                              <w:pStyle w:val="DocSubheading"/>
                            </w:pPr>
                            <w:r>
                              <w:rPr>
                                <w:sz w:val="24"/>
                                <w:szCs w:val="24"/>
                              </w:rPr>
                              <w:t xml:space="preserve">River </w:t>
                            </w:r>
                            <w:r w:rsidR="00FC5A30">
                              <w:rPr>
                                <w:sz w:val="24"/>
                                <w:szCs w:val="24"/>
                              </w:rPr>
                              <w:t>Wharfe at Lobwood</w:t>
                            </w:r>
                            <w:r w:rsidR="00934E90">
                              <w:rPr>
                                <w:sz w:val="24"/>
                                <w:szCs w:val="24"/>
                              </w:rPr>
                              <w:t xml:space="preserve"> Annual Licence Increase</w:t>
                            </w:r>
                            <w:r>
                              <w:rPr>
                                <w:sz w:val="24"/>
                                <w:szCs w:val="24"/>
                              </w:rPr>
                              <w:t xml:space="preserve"> Supporting Information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97FCC8" id="_x0000_t202" coordsize="21600,21600" o:spt="202" path="m,l,21600r21600,l21600,xe">
                <v:stroke joinstyle="miter"/>
                <v:path gradientshapeok="t" o:connecttype="rect"/>
              </v:shapetype>
              <v:shape id="Text Box 3" o:spid="_x0000_s1026" type="#_x0000_t202" style="position:absolute;margin-left:.6pt;margin-top:-.3pt;width:463.05pt;height:188.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" filled="f" stroked="f" strokeweight=".5pt">
                <v:textbox inset="0,0,0,0">
                  <w:txbxContent>
                    <w:p w14:paraId="41A50558" w14:textId="6D8D0C4A" w:rsidR="00021D29" w:rsidRPr="00021D29" w:rsidRDefault="00627698" w:rsidP="00021D29">
                      <w:pPr>
                        <w:pStyle w:val="DocHeading"/>
                        <w:rPr>
                          <w:sz w:val="80"/>
                          <w:szCs w:val="80"/>
                        </w:rPr>
                      </w:pPr>
                      <w:r>
                        <w:rPr>
                          <w:sz w:val="80"/>
                          <w:szCs w:val="80"/>
                        </w:rPr>
                        <w:t>Yorkshire Water Drought Permit Application</w:t>
                      </w:r>
                    </w:p>
                    <w:p w14:paraId="397B27EC" w14:textId="48BDD1D9" w:rsidR="00021D29" w:rsidRPr="00982832" w:rsidRDefault="00627698" w:rsidP="00021D29">
                      <w:pPr>
                        <w:pStyle w:val="DocSubheading"/>
                      </w:pPr>
                      <w:r>
                        <w:rPr>
                          <w:sz w:val="24"/>
                          <w:szCs w:val="24"/>
                        </w:rPr>
                        <w:t xml:space="preserve">River </w:t>
                      </w:r>
                      <w:r w:rsidR="00FC5A30">
                        <w:rPr>
                          <w:sz w:val="24"/>
                          <w:szCs w:val="24"/>
                        </w:rPr>
                        <w:t>Wharfe at Lobwood</w:t>
                      </w:r>
                      <w:r w:rsidR="00934E90">
                        <w:rPr>
                          <w:sz w:val="24"/>
                          <w:szCs w:val="24"/>
                        </w:rPr>
                        <w:t xml:space="preserve"> Annual Licence Increase</w:t>
                      </w:r>
                      <w:r>
                        <w:rPr>
                          <w:sz w:val="24"/>
                          <w:szCs w:val="24"/>
                        </w:rPr>
                        <w:t xml:space="preserve"> Supporting Information</w:t>
                      </w:r>
                    </w:p>
                  </w:txbxContent>
                </v:textbox>
              </v:shape>
            </w:pict>
          </mc:Fallback>
        </mc:AlternateContent>
      </w:r>
      <w:r>
        <w:br/>
      </w:r>
      <w:r>
        <w:br/>
      </w:r>
      <w:r>
        <w:br/>
      </w:r>
      <w:r>
        <w:br/>
      </w:r>
      <w:r>
        <w:br/>
      </w:r>
      <w:r>
        <w:br/>
      </w:r>
      <w:r>
        <w:br/>
      </w:r>
      <w:r>
        <w:br/>
      </w:r>
      <w:r>
        <w:br/>
      </w:r>
      <w:r>
        <w:br/>
      </w:r>
      <w:r>
        <w:br/>
      </w:r>
      <w:r>
        <w:br/>
      </w:r>
      <w:r>
        <w:br/>
      </w:r>
      <w:r>
        <w:br/>
      </w:r>
      <w:r>
        <w:br/>
      </w:r>
      <w:r>
        <w:br/>
      </w:r>
      <w:r>
        <w:br/>
      </w:r>
    </w:p>
    <w:p w14:paraId="4382BCB0" w14:textId="3468B886" w:rsidR="005B6B45" w:rsidRPr="00FC5A30" w:rsidRDefault="005B6B45" w:rsidP="00FC5A30">
      <w:pPr>
        <w:rPr>
          <w:b/>
          <w:bCs/>
          <w:sz w:val="80"/>
          <w:szCs w:val="80"/>
        </w:rPr>
      </w:pPr>
      <w:r w:rsidRPr="00FC5A30">
        <w:rPr>
          <w:b/>
          <w:bCs/>
          <w:sz w:val="80"/>
          <w:szCs w:val="80"/>
        </w:rPr>
        <w:lastRenderedPageBreak/>
        <w:t>Contents</w:t>
      </w:r>
    </w:p>
    <w:p w14:paraId="56F663D5" w14:textId="513E5ACA" w:rsidR="00934E90" w:rsidRDefault="002321E3">
      <w:pPr>
        <w:pStyle w:val="TOC1"/>
        <w:rPr>
          <w:rFonts w:asciiTheme="minorHAnsi" w:eastAsiaTheme="minorEastAsia" w:hAnsiTheme="minorHAnsi" w:cstheme="minorBidi"/>
          <w:b w:val="0"/>
          <w:bCs w:val="0"/>
          <w:color w:val="auto"/>
          <w:spacing w:val="0"/>
          <w:sz w:val="22"/>
          <w:szCs w:val="22"/>
          <w:lang w:eastAsia="en-GB"/>
        </w:rPr>
      </w:pPr>
      <w:r w:rsidRPr="00D24000">
        <w:rPr>
          <w:sz w:val="32"/>
        </w:rPr>
        <w:fldChar w:fldCharType="begin"/>
      </w:r>
      <w:r w:rsidRPr="00D24000">
        <w:instrText xml:space="preserve"> TOC \h \z \t "Heading 1,1,Heading 2,2" </w:instrText>
      </w:r>
      <w:r w:rsidRPr="00D24000">
        <w:rPr>
          <w:sz w:val="32"/>
        </w:rPr>
        <w:fldChar w:fldCharType="separate"/>
      </w:r>
      <w:hyperlink w:anchor="_Toc116394572" w:history="1">
        <w:r w:rsidR="00934E90" w:rsidRPr="005A1293">
          <w:rPr>
            <w:rStyle w:val="Hyperlink"/>
          </w:rPr>
          <w:t>1.0</w:t>
        </w:r>
        <w:r w:rsidR="00934E90">
          <w:rPr>
            <w:rFonts w:asciiTheme="minorHAnsi" w:eastAsiaTheme="minorEastAsia" w:hAnsiTheme="minorHAnsi" w:cstheme="minorBidi"/>
            <w:b w:val="0"/>
            <w:bCs w:val="0"/>
            <w:color w:val="auto"/>
            <w:spacing w:val="0"/>
            <w:sz w:val="22"/>
            <w:szCs w:val="22"/>
            <w:lang w:eastAsia="en-GB"/>
          </w:rPr>
          <w:tab/>
        </w:r>
        <w:r w:rsidR="00934E90" w:rsidRPr="005A1293">
          <w:rPr>
            <w:rStyle w:val="Hyperlink"/>
          </w:rPr>
          <w:t>Introduction</w:t>
        </w:r>
        <w:r w:rsidR="00934E90">
          <w:rPr>
            <w:webHidden/>
          </w:rPr>
          <w:tab/>
        </w:r>
        <w:r w:rsidR="00934E90">
          <w:rPr>
            <w:webHidden/>
          </w:rPr>
          <w:fldChar w:fldCharType="begin"/>
        </w:r>
        <w:r w:rsidR="00934E90">
          <w:rPr>
            <w:webHidden/>
          </w:rPr>
          <w:instrText xml:space="preserve"> PAGEREF _Toc116394572 \h </w:instrText>
        </w:r>
        <w:r w:rsidR="00934E90">
          <w:rPr>
            <w:webHidden/>
          </w:rPr>
        </w:r>
        <w:r w:rsidR="00934E90">
          <w:rPr>
            <w:webHidden/>
          </w:rPr>
          <w:fldChar w:fldCharType="separate"/>
        </w:r>
        <w:r w:rsidR="00934E90">
          <w:rPr>
            <w:webHidden/>
          </w:rPr>
          <w:t>4</w:t>
        </w:r>
        <w:r w:rsidR="00934E90">
          <w:rPr>
            <w:webHidden/>
          </w:rPr>
          <w:fldChar w:fldCharType="end"/>
        </w:r>
      </w:hyperlink>
    </w:p>
    <w:p w14:paraId="4560C01D" w14:textId="0294F50E" w:rsidR="00934E90" w:rsidRDefault="005C38FA">
      <w:pPr>
        <w:pStyle w:val="TOC2"/>
        <w:rPr>
          <w:rFonts w:asciiTheme="minorHAnsi" w:eastAsiaTheme="minorEastAsia" w:hAnsiTheme="minorHAnsi" w:cstheme="minorBidi"/>
          <w:bCs w:val="0"/>
          <w:color w:val="auto"/>
          <w:spacing w:val="0"/>
          <w:sz w:val="22"/>
          <w:szCs w:val="22"/>
          <w:lang w:eastAsia="en-GB"/>
        </w:rPr>
      </w:pPr>
      <w:hyperlink w:anchor="_Toc116394573" w:history="1">
        <w:r w:rsidR="00934E90" w:rsidRPr="005A1293">
          <w:rPr>
            <w:rStyle w:val="Hyperlink"/>
          </w:rPr>
          <w:t>1.1</w:t>
        </w:r>
        <w:r w:rsidR="00934E90">
          <w:rPr>
            <w:rFonts w:asciiTheme="minorHAnsi" w:eastAsiaTheme="minorEastAsia" w:hAnsiTheme="minorHAnsi" w:cstheme="minorBidi"/>
            <w:bCs w:val="0"/>
            <w:color w:val="auto"/>
            <w:spacing w:val="0"/>
            <w:sz w:val="22"/>
            <w:szCs w:val="22"/>
            <w:lang w:eastAsia="en-GB"/>
          </w:rPr>
          <w:tab/>
        </w:r>
        <w:r w:rsidR="00934E90" w:rsidRPr="005A1293">
          <w:rPr>
            <w:rStyle w:val="Hyperlink"/>
          </w:rPr>
          <w:t>The Yorkshire Water Supply area</w:t>
        </w:r>
        <w:r w:rsidR="00934E90">
          <w:rPr>
            <w:webHidden/>
          </w:rPr>
          <w:tab/>
        </w:r>
        <w:r w:rsidR="00934E90">
          <w:rPr>
            <w:webHidden/>
          </w:rPr>
          <w:fldChar w:fldCharType="begin"/>
        </w:r>
        <w:r w:rsidR="00934E90">
          <w:rPr>
            <w:webHidden/>
          </w:rPr>
          <w:instrText xml:space="preserve"> PAGEREF _Toc116394573 \h </w:instrText>
        </w:r>
        <w:r w:rsidR="00934E90">
          <w:rPr>
            <w:webHidden/>
          </w:rPr>
        </w:r>
        <w:r w:rsidR="00934E90">
          <w:rPr>
            <w:webHidden/>
          </w:rPr>
          <w:fldChar w:fldCharType="separate"/>
        </w:r>
        <w:r w:rsidR="00934E90">
          <w:rPr>
            <w:webHidden/>
          </w:rPr>
          <w:t>4</w:t>
        </w:r>
        <w:r w:rsidR="00934E90">
          <w:rPr>
            <w:webHidden/>
          </w:rPr>
          <w:fldChar w:fldCharType="end"/>
        </w:r>
      </w:hyperlink>
    </w:p>
    <w:p w14:paraId="2BB6FB4B" w14:textId="552ACDEE" w:rsidR="00934E90" w:rsidRDefault="005C38FA">
      <w:pPr>
        <w:pStyle w:val="TOC1"/>
        <w:rPr>
          <w:rFonts w:asciiTheme="minorHAnsi" w:eastAsiaTheme="minorEastAsia" w:hAnsiTheme="minorHAnsi" w:cstheme="minorBidi"/>
          <w:b w:val="0"/>
          <w:bCs w:val="0"/>
          <w:color w:val="auto"/>
          <w:spacing w:val="0"/>
          <w:sz w:val="22"/>
          <w:szCs w:val="22"/>
          <w:lang w:eastAsia="en-GB"/>
        </w:rPr>
      </w:pPr>
      <w:hyperlink w:anchor="_Toc116394574" w:history="1">
        <w:r w:rsidR="00934E90" w:rsidRPr="005A1293">
          <w:rPr>
            <w:rStyle w:val="Hyperlink"/>
          </w:rPr>
          <w:t>2.0</w:t>
        </w:r>
        <w:r w:rsidR="00934E90">
          <w:rPr>
            <w:rFonts w:asciiTheme="minorHAnsi" w:eastAsiaTheme="minorEastAsia" w:hAnsiTheme="minorHAnsi" w:cstheme="minorBidi"/>
            <w:b w:val="0"/>
            <w:bCs w:val="0"/>
            <w:color w:val="auto"/>
            <w:spacing w:val="0"/>
            <w:sz w:val="22"/>
            <w:szCs w:val="22"/>
            <w:lang w:eastAsia="en-GB"/>
          </w:rPr>
          <w:tab/>
        </w:r>
        <w:r w:rsidR="00934E90" w:rsidRPr="005A1293">
          <w:rPr>
            <w:rStyle w:val="Hyperlink"/>
          </w:rPr>
          <w:t>Drought permit description</w:t>
        </w:r>
        <w:r w:rsidR="00934E90">
          <w:rPr>
            <w:webHidden/>
          </w:rPr>
          <w:tab/>
        </w:r>
        <w:r w:rsidR="00934E90">
          <w:rPr>
            <w:webHidden/>
          </w:rPr>
          <w:fldChar w:fldCharType="begin"/>
        </w:r>
        <w:r w:rsidR="00934E90">
          <w:rPr>
            <w:webHidden/>
          </w:rPr>
          <w:instrText xml:space="preserve"> PAGEREF _Toc116394574 \h </w:instrText>
        </w:r>
        <w:r w:rsidR="00934E90">
          <w:rPr>
            <w:webHidden/>
          </w:rPr>
        </w:r>
        <w:r w:rsidR="00934E90">
          <w:rPr>
            <w:webHidden/>
          </w:rPr>
          <w:fldChar w:fldCharType="separate"/>
        </w:r>
        <w:r w:rsidR="00934E90">
          <w:rPr>
            <w:webHidden/>
          </w:rPr>
          <w:t>7</w:t>
        </w:r>
        <w:r w:rsidR="00934E90">
          <w:rPr>
            <w:webHidden/>
          </w:rPr>
          <w:fldChar w:fldCharType="end"/>
        </w:r>
      </w:hyperlink>
    </w:p>
    <w:p w14:paraId="25D32F29" w14:textId="7FC9B797" w:rsidR="00934E90" w:rsidRDefault="005C38FA">
      <w:pPr>
        <w:pStyle w:val="TOC2"/>
        <w:rPr>
          <w:rFonts w:asciiTheme="minorHAnsi" w:eastAsiaTheme="minorEastAsia" w:hAnsiTheme="minorHAnsi" w:cstheme="minorBidi"/>
          <w:bCs w:val="0"/>
          <w:color w:val="auto"/>
          <w:spacing w:val="0"/>
          <w:sz w:val="22"/>
          <w:szCs w:val="22"/>
          <w:lang w:eastAsia="en-GB"/>
        </w:rPr>
      </w:pPr>
      <w:hyperlink w:anchor="_Toc116394575" w:history="1">
        <w:r w:rsidR="00934E90" w:rsidRPr="005A1293">
          <w:rPr>
            <w:rStyle w:val="Hyperlink"/>
          </w:rPr>
          <w:t>2.1.</w:t>
        </w:r>
        <w:r w:rsidR="00934E90">
          <w:rPr>
            <w:rFonts w:asciiTheme="minorHAnsi" w:eastAsiaTheme="minorEastAsia" w:hAnsiTheme="minorHAnsi" w:cstheme="minorBidi"/>
            <w:bCs w:val="0"/>
            <w:color w:val="auto"/>
            <w:spacing w:val="0"/>
            <w:sz w:val="22"/>
            <w:szCs w:val="22"/>
            <w:lang w:eastAsia="en-GB"/>
          </w:rPr>
          <w:tab/>
        </w:r>
        <w:r w:rsidR="00934E90" w:rsidRPr="005A1293">
          <w:rPr>
            <w:rStyle w:val="Hyperlink"/>
          </w:rPr>
          <w:t>Location</w:t>
        </w:r>
        <w:r w:rsidR="00934E90">
          <w:rPr>
            <w:webHidden/>
          </w:rPr>
          <w:tab/>
        </w:r>
        <w:r w:rsidR="00934E90">
          <w:rPr>
            <w:webHidden/>
          </w:rPr>
          <w:fldChar w:fldCharType="begin"/>
        </w:r>
        <w:r w:rsidR="00934E90">
          <w:rPr>
            <w:webHidden/>
          </w:rPr>
          <w:instrText xml:space="preserve"> PAGEREF _Toc116394575 \h </w:instrText>
        </w:r>
        <w:r w:rsidR="00934E90">
          <w:rPr>
            <w:webHidden/>
          </w:rPr>
        </w:r>
        <w:r w:rsidR="00934E90">
          <w:rPr>
            <w:webHidden/>
          </w:rPr>
          <w:fldChar w:fldCharType="separate"/>
        </w:r>
        <w:r w:rsidR="00934E90">
          <w:rPr>
            <w:webHidden/>
          </w:rPr>
          <w:t>7</w:t>
        </w:r>
        <w:r w:rsidR="00934E90">
          <w:rPr>
            <w:webHidden/>
          </w:rPr>
          <w:fldChar w:fldCharType="end"/>
        </w:r>
      </w:hyperlink>
    </w:p>
    <w:p w14:paraId="31C4F33D" w14:textId="51394F5C" w:rsidR="00934E90" w:rsidRDefault="005C38FA">
      <w:pPr>
        <w:pStyle w:val="TOC2"/>
        <w:rPr>
          <w:rFonts w:asciiTheme="minorHAnsi" w:eastAsiaTheme="minorEastAsia" w:hAnsiTheme="minorHAnsi" w:cstheme="minorBidi"/>
          <w:bCs w:val="0"/>
          <w:color w:val="auto"/>
          <w:spacing w:val="0"/>
          <w:sz w:val="22"/>
          <w:szCs w:val="22"/>
          <w:lang w:eastAsia="en-GB"/>
        </w:rPr>
      </w:pPr>
      <w:hyperlink w:anchor="_Toc116394576" w:history="1">
        <w:r w:rsidR="00934E90" w:rsidRPr="005A1293">
          <w:rPr>
            <w:rStyle w:val="Hyperlink"/>
          </w:rPr>
          <w:t>2.2.</w:t>
        </w:r>
        <w:r w:rsidR="00934E90">
          <w:rPr>
            <w:rFonts w:asciiTheme="minorHAnsi" w:eastAsiaTheme="minorEastAsia" w:hAnsiTheme="minorHAnsi" w:cstheme="minorBidi"/>
            <w:bCs w:val="0"/>
            <w:color w:val="auto"/>
            <w:spacing w:val="0"/>
            <w:sz w:val="22"/>
            <w:szCs w:val="22"/>
            <w:lang w:eastAsia="en-GB"/>
          </w:rPr>
          <w:tab/>
        </w:r>
        <w:r w:rsidR="00934E90" w:rsidRPr="005A1293">
          <w:rPr>
            <w:rStyle w:val="Hyperlink"/>
          </w:rPr>
          <w:t>Water resource management arrangements relating to the application</w:t>
        </w:r>
        <w:r w:rsidR="00934E90">
          <w:rPr>
            <w:webHidden/>
          </w:rPr>
          <w:tab/>
        </w:r>
        <w:r w:rsidR="00934E90">
          <w:rPr>
            <w:webHidden/>
          </w:rPr>
          <w:fldChar w:fldCharType="begin"/>
        </w:r>
        <w:r w:rsidR="00934E90">
          <w:rPr>
            <w:webHidden/>
          </w:rPr>
          <w:instrText xml:space="preserve"> PAGEREF _Toc116394576 \h </w:instrText>
        </w:r>
        <w:r w:rsidR="00934E90">
          <w:rPr>
            <w:webHidden/>
          </w:rPr>
        </w:r>
        <w:r w:rsidR="00934E90">
          <w:rPr>
            <w:webHidden/>
          </w:rPr>
          <w:fldChar w:fldCharType="separate"/>
        </w:r>
        <w:r w:rsidR="00934E90">
          <w:rPr>
            <w:webHidden/>
          </w:rPr>
          <w:t>7</w:t>
        </w:r>
        <w:r w:rsidR="00934E90">
          <w:rPr>
            <w:webHidden/>
          </w:rPr>
          <w:fldChar w:fldCharType="end"/>
        </w:r>
      </w:hyperlink>
    </w:p>
    <w:p w14:paraId="6BB43F9A" w14:textId="7B11AD6C" w:rsidR="00934E90" w:rsidRDefault="005C38FA">
      <w:pPr>
        <w:pStyle w:val="TOC2"/>
        <w:rPr>
          <w:rFonts w:asciiTheme="minorHAnsi" w:eastAsiaTheme="minorEastAsia" w:hAnsiTheme="minorHAnsi" w:cstheme="minorBidi"/>
          <w:bCs w:val="0"/>
          <w:color w:val="auto"/>
          <w:spacing w:val="0"/>
          <w:sz w:val="22"/>
          <w:szCs w:val="22"/>
          <w:lang w:eastAsia="en-GB"/>
        </w:rPr>
      </w:pPr>
      <w:hyperlink w:anchor="_Toc116394577" w:history="1">
        <w:r w:rsidR="00934E90" w:rsidRPr="005A1293">
          <w:rPr>
            <w:rStyle w:val="Hyperlink"/>
          </w:rPr>
          <w:t>2.3.</w:t>
        </w:r>
        <w:r w:rsidR="00934E90">
          <w:rPr>
            <w:rFonts w:asciiTheme="minorHAnsi" w:eastAsiaTheme="minorEastAsia" w:hAnsiTheme="minorHAnsi" w:cstheme="minorBidi"/>
            <w:bCs w:val="0"/>
            <w:color w:val="auto"/>
            <w:spacing w:val="0"/>
            <w:sz w:val="22"/>
            <w:szCs w:val="22"/>
            <w:lang w:eastAsia="en-GB"/>
          </w:rPr>
          <w:tab/>
        </w:r>
        <w:r w:rsidR="00934E90" w:rsidRPr="005A1293">
          <w:rPr>
            <w:rStyle w:val="Hyperlink"/>
          </w:rPr>
          <w:t>Abstraction from the River Wharfe under permit proposal</w:t>
        </w:r>
        <w:r w:rsidR="00934E90">
          <w:rPr>
            <w:webHidden/>
          </w:rPr>
          <w:tab/>
        </w:r>
        <w:r w:rsidR="00934E90">
          <w:rPr>
            <w:webHidden/>
          </w:rPr>
          <w:fldChar w:fldCharType="begin"/>
        </w:r>
        <w:r w:rsidR="00934E90">
          <w:rPr>
            <w:webHidden/>
          </w:rPr>
          <w:instrText xml:space="preserve"> PAGEREF _Toc116394577 \h </w:instrText>
        </w:r>
        <w:r w:rsidR="00934E90">
          <w:rPr>
            <w:webHidden/>
          </w:rPr>
        </w:r>
        <w:r w:rsidR="00934E90">
          <w:rPr>
            <w:webHidden/>
          </w:rPr>
          <w:fldChar w:fldCharType="separate"/>
        </w:r>
        <w:r w:rsidR="00934E90">
          <w:rPr>
            <w:webHidden/>
          </w:rPr>
          <w:t>10</w:t>
        </w:r>
        <w:r w:rsidR="00934E90">
          <w:rPr>
            <w:webHidden/>
          </w:rPr>
          <w:fldChar w:fldCharType="end"/>
        </w:r>
      </w:hyperlink>
    </w:p>
    <w:p w14:paraId="7CF8EBFB" w14:textId="32DBC2E7" w:rsidR="00934E90" w:rsidRDefault="005C38FA">
      <w:pPr>
        <w:pStyle w:val="TOC1"/>
        <w:rPr>
          <w:rFonts w:asciiTheme="minorHAnsi" w:eastAsiaTheme="minorEastAsia" w:hAnsiTheme="minorHAnsi" w:cstheme="minorBidi"/>
          <w:b w:val="0"/>
          <w:bCs w:val="0"/>
          <w:color w:val="auto"/>
          <w:spacing w:val="0"/>
          <w:sz w:val="22"/>
          <w:szCs w:val="22"/>
          <w:lang w:eastAsia="en-GB"/>
        </w:rPr>
      </w:pPr>
      <w:hyperlink w:anchor="_Toc116394578" w:history="1">
        <w:r w:rsidR="00934E90" w:rsidRPr="005A1293">
          <w:rPr>
            <w:rStyle w:val="Hyperlink"/>
          </w:rPr>
          <w:t>3.0</w:t>
        </w:r>
        <w:r w:rsidR="00934E90">
          <w:rPr>
            <w:rFonts w:asciiTheme="minorHAnsi" w:eastAsiaTheme="minorEastAsia" w:hAnsiTheme="minorHAnsi" w:cstheme="minorBidi"/>
            <w:b w:val="0"/>
            <w:bCs w:val="0"/>
            <w:color w:val="auto"/>
            <w:spacing w:val="0"/>
            <w:sz w:val="22"/>
            <w:szCs w:val="22"/>
            <w:lang w:eastAsia="en-GB"/>
          </w:rPr>
          <w:tab/>
        </w:r>
        <w:r w:rsidR="00934E90" w:rsidRPr="005A1293">
          <w:rPr>
            <w:rStyle w:val="Hyperlink"/>
          </w:rPr>
          <w:t>Drought permit justification</w:t>
        </w:r>
        <w:r w:rsidR="00934E90">
          <w:rPr>
            <w:webHidden/>
          </w:rPr>
          <w:tab/>
        </w:r>
        <w:r w:rsidR="00934E90">
          <w:rPr>
            <w:webHidden/>
          </w:rPr>
          <w:fldChar w:fldCharType="begin"/>
        </w:r>
        <w:r w:rsidR="00934E90">
          <w:rPr>
            <w:webHidden/>
          </w:rPr>
          <w:instrText xml:space="preserve"> PAGEREF _Toc116394578 \h </w:instrText>
        </w:r>
        <w:r w:rsidR="00934E90">
          <w:rPr>
            <w:webHidden/>
          </w:rPr>
        </w:r>
        <w:r w:rsidR="00934E90">
          <w:rPr>
            <w:webHidden/>
          </w:rPr>
          <w:fldChar w:fldCharType="separate"/>
        </w:r>
        <w:r w:rsidR="00934E90">
          <w:rPr>
            <w:webHidden/>
          </w:rPr>
          <w:t>12</w:t>
        </w:r>
        <w:r w:rsidR="00934E90">
          <w:rPr>
            <w:webHidden/>
          </w:rPr>
          <w:fldChar w:fldCharType="end"/>
        </w:r>
      </w:hyperlink>
    </w:p>
    <w:p w14:paraId="7481F1E5" w14:textId="7A18D094" w:rsidR="00934E90" w:rsidRDefault="005C38FA">
      <w:pPr>
        <w:pStyle w:val="TOC2"/>
        <w:rPr>
          <w:rFonts w:asciiTheme="minorHAnsi" w:eastAsiaTheme="minorEastAsia" w:hAnsiTheme="minorHAnsi" w:cstheme="minorBidi"/>
          <w:bCs w:val="0"/>
          <w:color w:val="auto"/>
          <w:spacing w:val="0"/>
          <w:sz w:val="22"/>
          <w:szCs w:val="22"/>
          <w:lang w:eastAsia="en-GB"/>
        </w:rPr>
      </w:pPr>
      <w:hyperlink w:anchor="_Toc116394579" w:history="1">
        <w:r w:rsidR="00934E90" w:rsidRPr="005A1293">
          <w:rPr>
            <w:rStyle w:val="Hyperlink"/>
          </w:rPr>
          <w:t>3.1.</w:t>
        </w:r>
        <w:r w:rsidR="00934E90">
          <w:rPr>
            <w:rFonts w:asciiTheme="minorHAnsi" w:eastAsiaTheme="minorEastAsia" w:hAnsiTheme="minorHAnsi" w:cstheme="minorBidi"/>
            <w:bCs w:val="0"/>
            <w:color w:val="auto"/>
            <w:spacing w:val="0"/>
            <w:sz w:val="22"/>
            <w:szCs w:val="22"/>
            <w:lang w:eastAsia="en-GB"/>
          </w:rPr>
          <w:tab/>
        </w:r>
        <w:r w:rsidR="00934E90" w:rsidRPr="005A1293">
          <w:rPr>
            <w:rStyle w:val="Hyperlink"/>
          </w:rPr>
          <w:t>Why we need a drought permit</w:t>
        </w:r>
        <w:r w:rsidR="00934E90">
          <w:rPr>
            <w:webHidden/>
          </w:rPr>
          <w:tab/>
        </w:r>
        <w:r w:rsidR="00934E90">
          <w:rPr>
            <w:webHidden/>
          </w:rPr>
          <w:fldChar w:fldCharType="begin"/>
        </w:r>
        <w:r w:rsidR="00934E90">
          <w:rPr>
            <w:webHidden/>
          </w:rPr>
          <w:instrText xml:space="preserve"> PAGEREF _Toc116394579 \h </w:instrText>
        </w:r>
        <w:r w:rsidR="00934E90">
          <w:rPr>
            <w:webHidden/>
          </w:rPr>
        </w:r>
        <w:r w:rsidR="00934E90">
          <w:rPr>
            <w:webHidden/>
          </w:rPr>
          <w:fldChar w:fldCharType="separate"/>
        </w:r>
        <w:r w:rsidR="00934E90">
          <w:rPr>
            <w:webHidden/>
          </w:rPr>
          <w:t>12</w:t>
        </w:r>
        <w:r w:rsidR="00934E90">
          <w:rPr>
            <w:webHidden/>
          </w:rPr>
          <w:fldChar w:fldCharType="end"/>
        </w:r>
      </w:hyperlink>
    </w:p>
    <w:p w14:paraId="3829C5D1" w14:textId="53C4F71A" w:rsidR="00934E90" w:rsidRDefault="005C38FA">
      <w:pPr>
        <w:pStyle w:val="TOC2"/>
        <w:rPr>
          <w:rFonts w:asciiTheme="minorHAnsi" w:eastAsiaTheme="minorEastAsia" w:hAnsiTheme="minorHAnsi" w:cstheme="minorBidi"/>
          <w:bCs w:val="0"/>
          <w:color w:val="auto"/>
          <w:spacing w:val="0"/>
          <w:sz w:val="22"/>
          <w:szCs w:val="22"/>
          <w:lang w:eastAsia="en-GB"/>
        </w:rPr>
      </w:pPr>
      <w:hyperlink w:anchor="_Toc116394580" w:history="1">
        <w:r w:rsidR="00934E90" w:rsidRPr="005A1293">
          <w:rPr>
            <w:rStyle w:val="Hyperlink"/>
          </w:rPr>
          <w:t>3.2.</w:t>
        </w:r>
        <w:r w:rsidR="00934E90">
          <w:rPr>
            <w:rFonts w:asciiTheme="minorHAnsi" w:eastAsiaTheme="minorEastAsia" w:hAnsiTheme="minorHAnsi" w:cstheme="minorBidi"/>
            <w:bCs w:val="0"/>
            <w:color w:val="auto"/>
            <w:spacing w:val="0"/>
            <w:sz w:val="22"/>
            <w:szCs w:val="22"/>
            <w:lang w:eastAsia="en-GB"/>
          </w:rPr>
          <w:tab/>
        </w:r>
        <w:r w:rsidR="00934E90" w:rsidRPr="005A1293">
          <w:rPr>
            <w:rStyle w:val="Hyperlink"/>
          </w:rPr>
          <w:t>Benefits of this drought permit</w:t>
        </w:r>
        <w:r w:rsidR="00934E90">
          <w:rPr>
            <w:webHidden/>
          </w:rPr>
          <w:tab/>
        </w:r>
        <w:r w:rsidR="00934E90">
          <w:rPr>
            <w:webHidden/>
          </w:rPr>
          <w:fldChar w:fldCharType="begin"/>
        </w:r>
        <w:r w:rsidR="00934E90">
          <w:rPr>
            <w:webHidden/>
          </w:rPr>
          <w:instrText xml:space="preserve"> PAGEREF _Toc116394580 \h </w:instrText>
        </w:r>
        <w:r w:rsidR="00934E90">
          <w:rPr>
            <w:webHidden/>
          </w:rPr>
        </w:r>
        <w:r w:rsidR="00934E90">
          <w:rPr>
            <w:webHidden/>
          </w:rPr>
          <w:fldChar w:fldCharType="separate"/>
        </w:r>
        <w:r w:rsidR="00934E90">
          <w:rPr>
            <w:webHidden/>
          </w:rPr>
          <w:t>12</w:t>
        </w:r>
        <w:r w:rsidR="00934E90">
          <w:rPr>
            <w:webHidden/>
          </w:rPr>
          <w:fldChar w:fldCharType="end"/>
        </w:r>
      </w:hyperlink>
    </w:p>
    <w:p w14:paraId="3596C4DC" w14:textId="7497805E" w:rsidR="00934E90" w:rsidRDefault="005C38FA">
      <w:pPr>
        <w:pStyle w:val="TOC2"/>
        <w:rPr>
          <w:rFonts w:asciiTheme="minorHAnsi" w:eastAsiaTheme="minorEastAsia" w:hAnsiTheme="minorHAnsi" w:cstheme="minorBidi"/>
          <w:bCs w:val="0"/>
          <w:color w:val="auto"/>
          <w:spacing w:val="0"/>
          <w:sz w:val="22"/>
          <w:szCs w:val="22"/>
          <w:lang w:eastAsia="en-GB"/>
        </w:rPr>
      </w:pPr>
      <w:hyperlink w:anchor="_Toc116394581" w:history="1">
        <w:r w:rsidR="00934E90" w:rsidRPr="005A1293">
          <w:rPr>
            <w:rStyle w:val="Hyperlink"/>
          </w:rPr>
          <w:t>3.3.</w:t>
        </w:r>
        <w:r w:rsidR="00934E90">
          <w:rPr>
            <w:rFonts w:asciiTheme="minorHAnsi" w:eastAsiaTheme="minorEastAsia" w:hAnsiTheme="minorHAnsi" w:cstheme="minorBidi"/>
            <w:bCs w:val="0"/>
            <w:color w:val="auto"/>
            <w:spacing w:val="0"/>
            <w:sz w:val="22"/>
            <w:szCs w:val="22"/>
            <w:lang w:eastAsia="en-GB"/>
          </w:rPr>
          <w:tab/>
        </w:r>
        <w:r w:rsidR="00934E90" w:rsidRPr="005A1293">
          <w:rPr>
            <w:rStyle w:val="Hyperlink"/>
          </w:rPr>
          <w:t>Deficiency of supplies due to an exceptional shortage of rain</w:t>
        </w:r>
        <w:r w:rsidR="00934E90">
          <w:rPr>
            <w:webHidden/>
          </w:rPr>
          <w:tab/>
        </w:r>
        <w:r w:rsidR="00934E90">
          <w:rPr>
            <w:webHidden/>
          </w:rPr>
          <w:fldChar w:fldCharType="begin"/>
        </w:r>
        <w:r w:rsidR="00934E90">
          <w:rPr>
            <w:webHidden/>
          </w:rPr>
          <w:instrText xml:space="preserve"> PAGEREF _Toc116394581 \h </w:instrText>
        </w:r>
        <w:r w:rsidR="00934E90">
          <w:rPr>
            <w:webHidden/>
          </w:rPr>
        </w:r>
        <w:r w:rsidR="00934E90">
          <w:rPr>
            <w:webHidden/>
          </w:rPr>
          <w:fldChar w:fldCharType="separate"/>
        </w:r>
        <w:r w:rsidR="00934E90">
          <w:rPr>
            <w:webHidden/>
          </w:rPr>
          <w:t>13</w:t>
        </w:r>
        <w:r w:rsidR="00934E90">
          <w:rPr>
            <w:webHidden/>
          </w:rPr>
          <w:fldChar w:fldCharType="end"/>
        </w:r>
      </w:hyperlink>
    </w:p>
    <w:p w14:paraId="740AEEE8" w14:textId="73F3245B" w:rsidR="00934E90" w:rsidRDefault="005C38FA">
      <w:pPr>
        <w:pStyle w:val="TOC2"/>
        <w:rPr>
          <w:rFonts w:asciiTheme="minorHAnsi" w:eastAsiaTheme="minorEastAsia" w:hAnsiTheme="minorHAnsi" w:cstheme="minorBidi"/>
          <w:bCs w:val="0"/>
          <w:color w:val="auto"/>
          <w:spacing w:val="0"/>
          <w:sz w:val="22"/>
          <w:szCs w:val="22"/>
          <w:lang w:eastAsia="en-GB"/>
        </w:rPr>
      </w:pPr>
      <w:hyperlink w:anchor="_Toc116394582" w:history="1">
        <w:r w:rsidR="00934E90" w:rsidRPr="005A1293">
          <w:rPr>
            <w:rStyle w:val="Hyperlink"/>
          </w:rPr>
          <w:t>3.4.</w:t>
        </w:r>
        <w:r w:rsidR="00934E90">
          <w:rPr>
            <w:rFonts w:asciiTheme="minorHAnsi" w:eastAsiaTheme="minorEastAsia" w:hAnsiTheme="minorHAnsi" w:cstheme="minorBidi"/>
            <w:bCs w:val="0"/>
            <w:color w:val="auto"/>
            <w:spacing w:val="0"/>
            <w:sz w:val="22"/>
            <w:szCs w:val="22"/>
            <w:lang w:eastAsia="en-GB"/>
          </w:rPr>
          <w:tab/>
        </w:r>
        <w:r w:rsidR="00934E90" w:rsidRPr="005A1293">
          <w:rPr>
            <w:rStyle w:val="Hyperlink"/>
          </w:rPr>
          <w:t>Reservoir Stocks</w:t>
        </w:r>
        <w:r w:rsidR="00934E90">
          <w:rPr>
            <w:webHidden/>
          </w:rPr>
          <w:tab/>
        </w:r>
        <w:r w:rsidR="00934E90">
          <w:rPr>
            <w:webHidden/>
          </w:rPr>
          <w:fldChar w:fldCharType="begin"/>
        </w:r>
        <w:r w:rsidR="00934E90">
          <w:rPr>
            <w:webHidden/>
          </w:rPr>
          <w:instrText xml:space="preserve"> PAGEREF _Toc116394582 \h </w:instrText>
        </w:r>
        <w:r w:rsidR="00934E90">
          <w:rPr>
            <w:webHidden/>
          </w:rPr>
        </w:r>
        <w:r w:rsidR="00934E90">
          <w:rPr>
            <w:webHidden/>
          </w:rPr>
          <w:fldChar w:fldCharType="separate"/>
        </w:r>
        <w:r w:rsidR="00934E90">
          <w:rPr>
            <w:webHidden/>
          </w:rPr>
          <w:t>14</w:t>
        </w:r>
        <w:r w:rsidR="00934E90">
          <w:rPr>
            <w:webHidden/>
          </w:rPr>
          <w:fldChar w:fldCharType="end"/>
        </w:r>
      </w:hyperlink>
    </w:p>
    <w:p w14:paraId="627C22F4" w14:textId="10B887EA" w:rsidR="00934E90" w:rsidRDefault="005C38FA">
      <w:pPr>
        <w:pStyle w:val="TOC2"/>
        <w:rPr>
          <w:rFonts w:asciiTheme="minorHAnsi" w:eastAsiaTheme="minorEastAsia" w:hAnsiTheme="minorHAnsi" w:cstheme="minorBidi"/>
          <w:bCs w:val="0"/>
          <w:color w:val="auto"/>
          <w:spacing w:val="0"/>
          <w:sz w:val="22"/>
          <w:szCs w:val="22"/>
          <w:lang w:eastAsia="en-GB"/>
        </w:rPr>
      </w:pPr>
      <w:hyperlink w:anchor="_Toc116394583" w:history="1">
        <w:r w:rsidR="00934E90" w:rsidRPr="005A1293">
          <w:rPr>
            <w:rStyle w:val="Hyperlink"/>
          </w:rPr>
          <w:t>3.5.</w:t>
        </w:r>
        <w:r w:rsidR="00934E90">
          <w:rPr>
            <w:rFonts w:asciiTheme="minorHAnsi" w:eastAsiaTheme="minorEastAsia" w:hAnsiTheme="minorHAnsi" w:cstheme="minorBidi"/>
            <w:bCs w:val="0"/>
            <w:color w:val="auto"/>
            <w:spacing w:val="0"/>
            <w:sz w:val="22"/>
            <w:szCs w:val="22"/>
            <w:lang w:eastAsia="en-GB"/>
          </w:rPr>
          <w:tab/>
        </w:r>
        <w:r w:rsidR="00934E90" w:rsidRPr="005A1293">
          <w:rPr>
            <w:rStyle w:val="Hyperlink"/>
          </w:rPr>
          <w:t>River Flows</w:t>
        </w:r>
        <w:r w:rsidR="00934E90">
          <w:rPr>
            <w:webHidden/>
          </w:rPr>
          <w:tab/>
        </w:r>
        <w:r w:rsidR="00934E90">
          <w:rPr>
            <w:webHidden/>
          </w:rPr>
          <w:fldChar w:fldCharType="begin"/>
        </w:r>
        <w:r w:rsidR="00934E90">
          <w:rPr>
            <w:webHidden/>
          </w:rPr>
          <w:instrText xml:space="preserve"> PAGEREF _Toc116394583 \h </w:instrText>
        </w:r>
        <w:r w:rsidR="00934E90">
          <w:rPr>
            <w:webHidden/>
          </w:rPr>
        </w:r>
        <w:r w:rsidR="00934E90">
          <w:rPr>
            <w:webHidden/>
          </w:rPr>
          <w:fldChar w:fldCharType="separate"/>
        </w:r>
        <w:r w:rsidR="00934E90">
          <w:rPr>
            <w:webHidden/>
          </w:rPr>
          <w:t>19</w:t>
        </w:r>
        <w:r w:rsidR="00934E90">
          <w:rPr>
            <w:webHidden/>
          </w:rPr>
          <w:fldChar w:fldCharType="end"/>
        </w:r>
      </w:hyperlink>
    </w:p>
    <w:p w14:paraId="4F55E167" w14:textId="1D573975" w:rsidR="00934E90" w:rsidRDefault="005C38FA">
      <w:pPr>
        <w:pStyle w:val="TOC2"/>
        <w:rPr>
          <w:rFonts w:asciiTheme="minorHAnsi" w:eastAsiaTheme="minorEastAsia" w:hAnsiTheme="minorHAnsi" w:cstheme="minorBidi"/>
          <w:bCs w:val="0"/>
          <w:color w:val="auto"/>
          <w:spacing w:val="0"/>
          <w:sz w:val="22"/>
          <w:szCs w:val="22"/>
          <w:lang w:eastAsia="en-GB"/>
        </w:rPr>
      </w:pPr>
      <w:hyperlink w:anchor="_Toc116394584" w:history="1">
        <w:r w:rsidR="00934E90" w:rsidRPr="005A1293">
          <w:rPr>
            <w:rStyle w:val="Hyperlink"/>
          </w:rPr>
          <w:t>3.6.</w:t>
        </w:r>
        <w:r w:rsidR="00934E90">
          <w:rPr>
            <w:rFonts w:asciiTheme="minorHAnsi" w:eastAsiaTheme="minorEastAsia" w:hAnsiTheme="minorHAnsi" w:cstheme="minorBidi"/>
            <w:bCs w:val="0"/>
            <w:color w:val="auto"/>
            <w:spacing w:val="0"/>
            <w:sz w:val="22"/>
            <w:szCs w:val="22"/>
            <w:lang w:eastAsia="en-GB"/>
          </w:rPr>
          <w:tab/>
        </w:r>
        <w:r w:rsidR="00934E90" w:rsidRPr="005A1293">
          <w:rPr>
            <w:rStyle w:val="Hyperlink"/>
          </w:rPr>
          <w:t>The effects of the current water shortage</w:t>
        </w:r>
        <w:r w:rsidR="00934E90">
          <w:rPr>
            <w:webHidden/>
          </w:rPr>
          <w:tab/>
        </w:r>
        <w:r w:rsidR="00934E90">
          <w:rPr>
            <w:webHidden/>
          </w:rPr>
          <w:fldChar w:fldCharType="begin"/>
        </w:r>
        <w:r w:rsidR="00934E90">
          <w:rPr>
            <w:webHidden/>
          </w:rPr>
          <w:instrText xml:space="preserve"> PAGEREF _Toc116394584 \h </w:instrText>
        </w:r>
        <w:r w:rsidR="00934E90">
          <w:rPr>
            <w:webHidden/>
          </w:rPr>
        </w:r>
        <w:r w:rsidR="00934E90">
          <w:rPr>
            <w:webHidden/>
          </w:rPr>
          <w:fldChar w:fldCharType="separate"/>
        </w:r>
        <w:r w:rsidR="00934E90">
          <w:rPr>
            <w:webHidden/>
          </w:rPr>
          <w:t>20</w:t>
        </w:r>
        <w:r w:rsidR="00934E90">
          <w:rPr>
            <w:webHidden/>
          </w:rPr>
          <w:fldChar w:fldCharType="end"/>
        </w:r>
      </w:hyperlink>
    </w:p>
    <w:p w14:paraId="2CB50270" w14:textId="57D41252" w:rsidR="00934E90" w:rsidRDefault="005C38FA">
      <w:pPr>
        <w:pStyle w:val="TOC2"/>
        <w:rPr>
          <w:rFonts w:asciiTheme="minorHAnsi" w:eastAsiaTheme="minorEastAsia" w:hAnsiTheme="minorHAnsi" w:cstheme="minorBidi"/>
          <w:bCs w:val="0"/>
          <w:color w:val="auto"/>
          <w:spacing w:val="0"/>
          <w:sz w:val="22"/>
          <w:szCs w:val="22"/>
          <w:lang w:eastAsia="en-GB"/>
        </w:rPr>
      </w:pPr>
      <w:hyperlink w:anchor="_Toc116394585" w:history="1">
        <w:r w:rsidR="00934E90" w:rsidRPr="005A1293">
          <w:rPr>
            <w:rStyle w:val="Hyperlink"/>
          </w:rPr>
          <w:t>3.7.</w:t>
        </w:r>
        <w:r w:rsidR="00934E90">
          <w:rPr>
            <w:rFonts w:asciiTheme="minorHAnsi" w:eastAsiaTheme="minorEastAsia" w:hAnsiTheme="minorHAnsi" w:cstheme="minorBidi"/>
            <w:bCs w:val="0"/>
            <w:color w:val="auto"/>
            <w:spacing w:val="0"/>
            <w:sz w:val="22"/>
            <w:szCs w:val="22"/>
            <w:lang w:eastAsia="en-GB"/>
          </w:rPr>
          <w:tab/>
        </w:r>
        <w:r w:rsidR="00934E90" w:rsidRPr="005A1293">
          <w:rPr>
            <w:rStyle w:val="Hyperlink"/>
          </w:rPr>
          <w:t>Population affected by the drought permit</w:t>
        </w:r>
        <w:r w:rsidR="00934E90">
          <w:rPr>
            <w:webHidden/>
          </w:rPr>
          <w:tab/>
        </w:r>
        <w:r w:rsidR="00934E90">
          <w:rPr>
            <w:webHidden/>
          </w:rPr>
          <w:fldChar w:fldCharType="begin"/>
        </w:r>
        <w:r w:rsidR="00934E90">
          <w:rPr>
            <w:webHidden/>
          </w:rPr>
          <w:instrText xml:space="preserve"> PAGEREF _Toc116394585 \h </w:instrText>
        </w:r>
        <w:r w:rsidR="00934E90">
          <w:rPr>
            <w:webHidden/>
          </w:rPr>
        </w:r>
        <w:r w:rsidR="00934E90">
          <w:rPr>
            <w:webHidden/>
          </w:rPr>
          <w:fldChar w:fldCharType="separate"/>
        </w:r>
        <w:r w:rsidR="00934E90">
          <w:rPr>
            <w:webHidden/>
          </w:rPr>
          <w:t>21</w:t>
        </w:r>
        <w:r w:rsidR="00934E90">
          <w:rPr>
            <w:webHidden/>
          </w:rPr>
          <w:fldChar w:fldCharType="end"/>
        </w:r>
      </w:hyperlink>
    </w:p>
    <w:p w14:paraId="372B4A3F" w14:textId="716BEAD2" w:rsidR="00934E90" w:rsidRDefault="005C38FA">
      <w:pPr>
        <w:pStyle w:val="TOC2"/>
        <w:rPr>
          <w:rFonts w:asciiTheme="minorHAnsi" w:eastAsiaTheme="minorEastAsia" w:hAnsiTheme="minorHAnsi" w:cstheme="minorBidi"/>
          <w:bCs w:val="0"/>
          <w:color w:val="auto"/>
          <w:spacing w:val="0"/>
          <w:sz w:val="22"/>
          <w:szCs w:val="22"/>
          <w:lang w:eastAsia="en-GB"/>
        </w:rPr>
      </w:pPr>
      <w:hyperlink w:anchor="_Toc116394586" w:history="1">
        <w:r w:rsidR="00934E90" w:rsidRPr="005A1293">
          <w:rPr>
            <w:rStyle w:val="Hyperlink"/>
          </w:rPr>
          <w:t>3.8.</w:t>
        </w:r>
        <w:r w:rsidR="00934E90">
          <w:rPr>
            <w:rFonts w:asciiTheme="minorHAnsi" w:eastAsiaTheme="minorEastAsia" w:hAnsiTheme="minorHAnsi" w:cstheme="minorBidi"/>
            <w:bCs w:val="0"/>
            <w:color w:val="auto"/>
            <w:spacing w:val="0"/>
            <w:sz w:val="22"/>
            <w:szCs w:val="22"/>
            <w:lang w:eastAsia="en-GB"/>
          </w:rPr>
          <w:tab/>
        </w:r>
        <w:r w:rsidR="00934E90" w:rsidRPr="005A1293">
          <w:rPr>
            <w:rStyle w:val="Hyperlink"/>
          </w:rPr>
          <w:t>Summer 2022 demand</w:t>
        </w:r>
        <w:r w:rsidR="00934E90">
          <w:rPr>
            <w:webHidden/>
          </w:rPr>
          <w:tab/>
        </w:r>
        <w:r w:rsidR="00934E90">
          <w:rPr>
            <w:webHidden/>
          </w:rPr>
          <w:fldChar w:fldCharType="begin"/>
        </w:r>
        <w:r w:rsidR="00934E90">
          <w:rPr>
            <w:webHidden/>
          </w:rPr>
          <w:instrText xml:space="preserve"> PAGEREF _Toc116394586 \h </w:instrText>
        </w:r>
        <w:r w:rsidR="00934E90">
          <w:rPr>
            <w:webHidden/>
          </w:rPr>
        </w:r>
        <w:r w:rsidR="00934E90">
          <w:rPr>
            <w:webHidden/>
          </w:rPr>
          <w:fldChar w:fldCharType="separate"/>
        </w:r>
        <w:r w:rsidR="00934E90">
          <w:rPr>
            <w:webHidden/>
          </w:rPr>
          <w:t>21</w:t>
        </w:r>
        <w:r w:rsidR="00934E90">
          <w:rPr>
            <w:webHidden/>
          </w:rPr>
          <w:fldChar w:fldCharType="end"/>
        </w:r>
      </w:hyperlink>
    </w:p>
    <w:p w14:paraId="12CC1846" w14:textId="1DFDC90E" w:rsidR="00934E90" w:rsidRDefault="005C38FA">
      <w:pPr>
        <w:pStyle w:val="TOC2"/>
        <w:rPr>
          <w:rFonts w:asciiTheme="minorHAnsi" w:eastAsiaTheme="minorEastAsia" w:hAnsiTheme="minorHAnsi" w:cstheme="minorBidi"/>
          <w:bCs w:val="0"/>
          <w:color w:val="auto"/>
          <w:spacing w:val="0"/>
          <w:sz w:val="22"/>
          <w:szCs w:val="22"/>
          <w:lang w:eastAsia="en-GB"/>
        </w:rPr>
      </w:pPr>
      <w:hyperlink w:anchor="_Toc116394587" w:history="1">
        <w:r w:rsidR="00934E90" w:rsidRPr="005A1293">
          <w:rPr>
            <w:rStyle w:val="Hyperlink"/>
          </w:rPr>
          <w:t>3.9.</w:t>
        </w:r>
        <w:r w:rsidR="00934E90">
          <w:rPr>
            <w:rFonts w:asciiTheme="minorHAnsi" w:eastAsiaTheme="minorEastAsia" w:hAnsiTheme="minorHAnsi" w:cstheme="minorBidi"/>
            <w:bCs w:val="0"/>
            <w:color w:val="auto"/>
            <w:spacing w:val="0"/>
            <w:sz w:val="22"/>
            <w:szCs w:val="22"/>
            <w:lang w:eastAsia="en-GB"/>
          </w:rPr>
          <w:tab/>
        </w:r>
        <w:r w:rsidR="00934E90" w:rsidRPr="005A1293">
          <w:rPr>
            <w:rStyle w:val="Hyperlink"/>
          </w:rPr>
          <w:t>Leakage control</w:t>
        </w:r>
        <w:r w:rsidR="00934E90">
          <w:rPr>
            <w:webHidden/>
          </w:rPr>
          <w:tab/>
        </w:r>
        <w:r w:rsidR="00934E90">
          <w:rPr>
            <w:webHidden/>
          </w:rPr>
          <w:fldChar w:fldCharType="begin"/>
        </w:r>
        <w:r w:rsidR="00934E90">
          <w:rPr>
            <w:webHidden/>
          </w:rPr>
          <w:instrText xml:space="preserve"> PAGEREF _Toc116394587 \h </w:instrText>
        </w:r>
        <w:r w:rsidR="00934E90">
          <w:rPr>
            <w:webHidden/>
          </w:rPr>
        </w:r>
        <w:r w:rsidR="00934E90">
          <w:rPr>
            <w:webHidden/>
          </w:rPr>
          <w:fldChar w:fldCharType="separate"/>
        </w:r>
        <w:r w:rsidR="00934E90">
          <w:rPr>
            <w:webHidden/>
          </w:rPr>
          <w:t>23</w:t>
        </w:r>
        <w:r w:rsidR="00934E90">
          <w:rPr>
            <w:webHidden/>
          </w:rPr>
          <w:fldChar w:fldCharType="end"/>
        </w:r>
      </w:hyperlink>
    </w:p>
    <w:p w14:paraId="3ACBF08C" w14:textId="6A2DB7B6" w:rsidR="00934E90" w:rsidRDefault="005C38FA">
      <w:pPr>
        <w:pStyle w:val="TOC2"/>
        <w:rPr>
          <w:rFonts w:asciiTheme="minorHAnsi" w:eastAsiaTheme="minorEastAsia" w:hAnsiTheme="minorHAnsi" w:cstheme="minorBidi"/>
          <w:bCs w:val="0"/>
          <w:color w:val="auto"/>
          <w:spacing w:val="0"/>
          <w:sz w:val="22"/>
          <w:szCs w:val="22"/>
          <w:lang w:eastAsia="en-GB"/>
        </w:rPr>
      </w:pPr>
      <w:hyperlink w:anchor="_Toc116394588" w:history="1">
        <w:r w:rsidR="00934E90" w:rsidRPr="005A1293">
          <w:rPr>
            <w:rStyle w:val="Hyperlink"/>
          </w:rPr>
          <w:t>3.10.</w:t>
        </w:r>
        <w:r w:rsidR="00934E90">
          <w:rPr>
            <w:rFonts w:asciiTheme="minorHAnsi" w:eastAsiaTheme="minorEastAsia" w:hAnsiTheme="minorHAnsi" w:cstheme="minorBidi"/>
            <w:bCs w:val="0"/>
            <w:color w:val="auto"/>
            <w:spacing w:val="0"/>
            <w:sz w:val="22"/>
            <w:szCs w:val="22"/>
            <w:lang w:eastAsia="en-GB"/>
          </w:rPr>
          <w:tab/>
        </w:r>
        <w:r w:rsidR="00934E90" w:rsidRPr="005A1293">
          <w:rPr>
            <w:rStyle w:val="Hyperlink"/>
          </w:rPr>
          <w:t>Demand on the affected water source</w:t>
        </w:r>
        <w:r w:rsidR="00934E90">
          <w:rPr>
            <w:webHidden/>
          </w:rPr>
          <w:tab/>
        </w:r>
        <w:r w:rsidR="00934E90">
          <w:rPr>
            <w:webHidden/>
          </w:rPr>
          <w:fldChar w:fldCharType="begin"/>
        </w:r>
        <w:r w:rsidR="00934E90">
          <w:rPr>
            <w:webHidden/>
          </w:rPr>
          <w:instrText xml:space="preserve"> PAGEREF _Toc116394588 \h </w:instrText>
        </w:r>
        <w:r w:rsidR="00934E90">
          <w:rPr>
            <w:webHidden/>
          </w:rPr>
        </w:r>
        <w:r w:rsidR="00934E90">
          <w:rPr>
            <w:webHidden/>
          </w:rPr>
          <w:fldChar w:fldCharType="separate"/>
        </w:r>
        <w:r w:rsidR="00934E90">
          <w:rPr>
            <w:webHidden/>
          </w:rPr>
          <w:t>24</w:t>
        </w:r>
        <w:r w:rsidR="00934E90">
          <w:rPr>
            <w:webHidden/>
          </w:rPr>
          <w:fldChar w:fldCharType="end"/>
        </w:r>
      </w:hyperlink>
    </w:p>
    <w:p w14:paraId="3CD810C3" w14:textId="0DE94872" w:rsidR="00934E90" w:rsidRDefault="005C38FA">
      <w:pPr>
        <w:pStyle w:val="TOC2"/>
        <w:rPr>
          <w:rFonts w:asciiTheme="minorHAnsi" w:eastAsiaTheme="minorEastAsia" w:hAnsiTheme="minorHAnsi" w:cstheme="minorBidi"/>
          <w:bCs w:val="0"/>
          <w:color w:val="auto"/>
          <w:spacing w:val="0"/>
          <w:sz w:val="22"/>
          <w:szCs w:val="22"/>
          <w:lang w:eastAsia="en-GB"/>
        </w:rPr>
      </w:pPr>
      <w:hyperlink w:anchor="_Toc116394589" w:history="1">
        <w:r w:rsidR="00934E90" w:rsidRPr="005A1293">
          <w:rPr>
            <w:rStyle w:val="Hyperlink"/>
          </w:rPr>
          <w:t>3.11.</w:t>
        </w:r>
        <w:r w:rsidR="00934E90">
          <w:rPr>
            <w:rFonts w:asciiTheme="minorHAnsi" w:eastAsiaTheme="minorEastAsia" w:hAnsiTheme="minorHAnsi" w:cstheme="minorBidi"/>
            <w:bCs w:val="0"/>
            <w:color w:val="auto"/>
            <w:spacing w:val="0"/>
            <w:sz w:val="22"/>
            <w:szCs w:val="22"/>
            <w:lang w:eastAsia="en-GB"/>
          </w:rPr>
          <w:tab/>
        </w:r>
        <w:r w:rsidR="00934E90" w:rsidRPr="005A1293">
          <w:rPr>
            <w:rStyle w:val="Hyperlink"/>
          </w:rPr>
          <w:t>Drought permit alternatives considered</w:t>
        </w:r>
        <w:r w:rsidR="00934E90">
          <w:rPr>
            <w:webHidden/>
          </w:rPr>
          <w:tab/>
        </w:r>
        <w:r w:rsidR="00934E90">
          <w:rPr>
            <w:webHidden/>
          </w:rPr>
          <w:fldChar w:fldCharType="begin"/>
        </w:r>
        <w:r w:rsidR="00934E90">
          <w:rPr>
            <w:webHidden/>
          </w:rPr>
          <w:instrText xml:space="preserve"> PAGEREF _Toc116394589 \h </w:instrText>
        </w:r>
        <w:r w:rsidR="00934E90">
          <w:rPr>
            <w:webHidden/>
          </w:rPr>
        </w:r>
        <w:r w:rsidR="00934E90">
          <w:rPr>
            <w:webHidden/>
          </w:rPr>
          <w:fldChar w:fldCharType="separate"/>
        </w:r>
        <w:r w:rsidR="00934E90">
          <w:rPr>
            <w:webHidden/>
          </w:rPr>
          <w:t>25</w:t>
        </w:r>
        <w:r w:rsidR="00934E90">
          <w:rPr>
            <w:webHidden/>
          </w:rPr>
          <w:fldChar w:fldCharType="end"/>
        </w:r>
      </w:hyperlink>
    </w:p>
    <w:p w14:paraId="4807E3E1" w14:textId="7EA763D2" w:rsidR="00934E90" w:rsidRDefault="005C38FA">
      <w:pPr>
        <w:pStyle w:val="TOC2"/>
        <w:rPr>
          <w:rFonts w:asciiTheme="minorHAnsi" w:eastAsiaTheme="minorEastAsia" w:hAnsiTheme="minorHAnsi" w:cstheme="minorBidi"/>
          <w:bCs w:val="0"/>
          <w:color w:val="auto"/>
          <w:spacing w:val="0"/>
          <w:sz w:val="22"/>
          <w:szCs w:val="22"/>
          <w:lang w:eastAsia="en-GB"/>
        </w:rPr>
      </w:pPr>
      <w:hyperlink w:anchor="_Toc116394590" w:history="1">
        <w:r w:rsidR="00934E90" w:rsidRPr="005A1293">
          <w:rPr>
            <w:rStyle w:val="Hyperlink"/>
          </w:rPr>
          <w:t>3.12.</w:t>
        </w:r>
        <w:r w:rsidR="00934E90">
          <w:rPr>
            <w:rFonts w:asciiTheme="minorHAnsi" w:eastAsiaTheme="minorEastAsia" w:hAnsiTheme="minorHAnsi" w:cstheme="minorBidi"/>
            <w:bCs w:val="0"/>
            <w:color w:val="auto"/>
            <w:spacing w:val="0"/>
            <w:sz w:val="22"/>
            <w:szCs w:val="22"/>
            <w:lang w:eastAsia="en-GB"/>
          </w:rPr>
          <w:tab/>
        </w:r>
        <w:r w:rsidR="00934E90" w:rsidRPr="005A1293">
          <w:rPr>
            <w:rStyle w:val="Hyperlink"/>
          </w:rPr>
          <w:t>Consequences if the drought permit is not granted</w:t>
        </w:r>
        <w:r w:rsidR="00934E90">
          <w:rPr>
            <w:webHidden/>
          </w:rPr>
          <w:tab/>
        </w:r>
        <w:r w:rsidR="00934E90">
          <w:rPr>
            <w:webHidden/>
          </w:rPr>
          <w:fldChar w:fldCharType="begin"/>
        </w:r>
        <w:r w:rsidR="00934E90">
          <w:rPr>
            <w:webHidden/>
          </w:rPr>
          <w:instrText xml:space="preserve"> PAGEREF _Toc116394590 \h </w:instrText>
        </w:r>
        <w:r w:rsidR="00934E90">
          <w:rPr>
            <w:webHidden/>
          </w:rPr>
        </w:r>
        <w:r w:rsidR="00934E90">
          <w:rPr>
            <w:webHidden/>
          </w:rPr>
          <w:fldChar w:fldCharType="separate"/>
        </w:r>
        <w:r w:rsidR="00934E90">
          <w:rPr>
            <w:webHidden/>
          </w:rPr>
          <w:t>25</w:t>
        </w:r>
        <w:r w:rsidR="00934E90">
          <w:rPr>
            <w:webHidden/>
          </w:rPr>
          <w:fldChar w:fldCharType="end"/>
        </w:r>
      </w:hyperlink>
    </w:p>
    <w:p w14:paraId="71BDFCD0" w14:textId="1C27D8DF" w:rsidR="00934E90" w:rsidRDefault="005C38FA">
      <w:pPr>
        <w:pStyle w:val="TOC1"/>
        <w:rPr>
          <w:rFonts w:asciiTheme="minorHAnsi" w:eastAsiaTheme="minorEastAsia" w:hAnsiTheme="minorHAnsi" w:cstheme="minorBidi"/>
          <w:b w:val="0"/>
          <w:bCs w:val="0"/>
          <w:color w:val="auto"/>
          <w:spacing w:val="0"/>
          <w:sz w:val="22"/>
          <w:szCs w:val="22"/>
          <w:lang w:eastAsia="en-GB"/>
        </w:rPr>
      </w:pPr>
      <w:hyperlink w:anchor="_Toc116394591" w:history="1">
        <w:r w:rsidR="00934E90" w:rsidRPr="005A1293">
          <w:rPr>
            <w:rStyle w:val="Hyperlink"/>
          </w:rPr>
          <w:t>4.0</w:t>
        </w:r>
        <w:r w:rsidR="00934E90">
          <w:rPr>
            <w:rFonts w:asciiTheme="minorHAnsi" w:eastAsiaTheme="minorEastAsia" w:hAnsiTheme="minorHAnsi" w:cstheme="minorBidi"/>
            <w:b w:val="0"/>
            <w:bCs w:val="0"/>
            <w:color w:val="auto"/>
            <w:spacing w:val="0"/>
            <w:sz w:val="22"/>
            <w:szCs w:val="22"/>
            <w:lang w:eastAsia="en-GB"/>
          </w:rPr>
          <w:tab/>
        </w:r>
        <w:r w:rsidR="00934E90" w:rsidRPr="005A1293">
          <w:rPr>
            <w:rStyle w:val="Hyperlink"/>
          </w:rPr>
          <w:t>Actions taken to reduce demand and conserve supplies</w:t>
        </w:r>
        <w:r w:rsidR="00934E90">
          <w:rPr>
            <w:webHidden/>
          </w:rPr>
          <w:tab/>
        </w:r>
        <w:r w:rsidR="00934E90">
          <w:rPr>
            <w:webHidden/>
          </w:rPr>
          <w:fldChar w:fldCharType="begin"/>
        </w:r>
        <w:r w:rsidR="00934E90">
          <w:rPr>
            <w:webHidden/>
          </w:rPr>
          <w:instrText xml:space="preserve"> PAGEREF _Toc116394591 \h </w:instrText>
        </w:r>
        <w:r w:rsidR="00934E90">
          <w:rPr>
            <w:webHidden/>
          </w:rPr>
        </w:r>
        <w:r w:rsidR="00934E90">
          <w:rPr>
            <w:webHidden/>
          </w:rPr>
          <w:fldChar w:fldCharType="separate"/>
        </w:r>
        <w:r w:rsidR="00934E90">
          <w:rPr>
            <w:webHidden/>
          </w:rPr>
          <w:t>26</w:t>
        </w:r>
        <w:r w:rsidR="00934E90">
          <w:rPr>
            <w:webHidden/>
          </w:rPr>
          <w:fldChar w:fldCharType="end"/>
        </w:r>
      </w:hyperlink>
    </w:p>
    <w:p w14:paraId="20989BBE" w14:textId="54381584" w:rsidR="00934E90" w:rsidRDefault="005C38FA">
      <w:pPr>
        <w:pStyle w:val="TOC2"/>
        <w:rPr>
          <w:rFonts w:asciiTheme="minorHAnsi" w:eastAsiaTheme="minorEastAsia" w:hAnsiTheme="minorHAnsi" w:cstheme="minorBidi"/>
          <w:bCs w:val="0"/>
          <w:color w:val="auto"/>
          <w:spacing w:val="0"/>
          <w:sz w:val="22"/>
          <w:szCs w:val="22"/>
          <w:lang w:eastAsia="en-GB"/>
        </w:rPr>
      </w:pPr>
      <w:hyperlink w:anchor="_Toc116394592" w:history="1">
        <w:r w:rsidR="00934E90" w:rsidRPr="005A1293">
          <w:rPr>
            <w:rStyle w:val="Hyperlink"/>
          </w:rPr>
          <w:t>4.1.</w:t>
        </w:r>
        <w:r w:rsidR="00934E90">
          <w:rPr>
            <w:rFonts w:asciiTheme="minorHAnsi" w:eastAsiaTheme="minorEastAsia" w:hAnsiTheme="minorHAnsi" w:cstheme="minorBidi"/>
            <w:bCs w:val="0"/>
            <w:color w:val="auto"/>
            <w:spacing w:val="0"/>
            <w:sz w:val="22"/>
            <w:szCs w:val="22"/>
            <w:lang w:eastAsia="en-GB"/>
          </w:rPr>
          <w:tab/>
        </w:r>
        <w:r w:rsidR="00934E90" w:rsidRPr="005A1293">
          <w:rPr>
            <w:rStyle w:val="Hyperlink"/>
          </w:rPr>
          <w:t>Demand management during normal operating conditions</w:t>
        </w:r>
        <w:r w:rsidR="00934E90">
          <w:rPr>
            <w:webHidden/>
          </w:rPr>
          <w:tab/>
        </w:r>
        <w:r w:rsidR="00934E90">
          <w:rPr>
            <w:webHidden/>
          </w:rPr>
          <w:fldChar w:fldCharType="begin"/>
        </w:r>
        <w:r w:rsidR="00934E90">
          <w:rPr>
            <w:webHidden/>
          </w:rPr>
          <w:instrText xml:space="preserve"> PAGEREF _Toc116394592 \h </w:instrText>
        </w:r>
        <w:r w:rsidR="00934E90">
          <w:rPr>
            <w:webHidden/>
          </w:rPr>
        </w:r>
        <w:r w:rsidR="00934E90">
          <w:rPr>
            <w:webHidden/>
          </w:rPr>
          <w:fldChar w:fldCharType="separate"/>
        </w:r>
        <w:r w:rsidR="00934E90">
          <w:rPr>
            <w:webHidden/>
          </w:rPr>
          <w:t>26</w:t>
        </w:r>
        <w:r w:rsidR="00934E90">
          <w:rPr>
            <w:webHidden/>
          </w:rPr>
          <w:fldChar w:fldCharType="end"/>
        </w:r>
      </w:hyperlink>
    </w:p>
    <w:p w14:paraId="199B9C52" w14:textId="2F91B39A" w:rsidR="00934E90" w:rsidRDefault="005C38FA">
      <w:pPr>
        <w:pStyle w:val="TOC2"/>
        <w:rPr>
          <w:rFonts w:asciiTheme="minorHAnsi" w:eastAsiaTheme="minorEastAsia" w:hAnsiTheme="minorHAnsi" w:cstheme="minorBidi"/>
          <w:bCs w:val="0"/>
          <w:color w:val="auto"/>
          <w:spacing w:val="0"/>
          <w:sz w:val="22"/>
          <w:szCs w:val="22"/>
          <w:lang w:eastAsia="en-GB"/>
        </w:rPr>
      </w:pPr>
      <w:hyperlink w:anchor="_Toc116394593" w:history="1">
        <w:r w:rsidR="00934E90" w:rsidRPr="005A1293">
          <w:rPr>
            <w:rStyle w:val="Hyperlink"/>
          </w:rPr>
          <w:t>4.2.</w:t>
        </w:r>
        <w:r w:rsidR="00934E90">
          <w:rPr>
            <w:rFonts w:asciiTheme="minorHAnsi" w:eastAsiaTheme="minorEastAsia" w:hAnsiTheme="minorHAnsi" w:cstheme="minorBidi"/>
            <w:bCs w:val="0"/>
            <w:color w:val="auto"/>
            <w:spacing w:val="0"/>
            <w:sz w:val="22"/>
            <w:szCs w:val="22"/>
            <w:lang w:eastAsia="en-GB"/>
          </w:rPr>
          <w:tab/>
        </w:r>
        <w:r w:rsidR="00934E90" w:rsidRPr="005A1293">
          <w:rPr>
            <w:rStyle w:val="Hyperlink"/>
          </w:rPr>
          <w:t>Metering</w:t>
        </w:r>
        <w:r w:rsidR="00934E90">
          <w:rPr>
            <w:webHidden/>
          </w:rPr>
          <w:tab/>
        </w:r>
        <w:r w:rsidR="00934E90">
          <w:rPr>
            <w:webHidden/>
          </w:rPr>
          <w:fldChar w:fldCharType="begin"/>
        </w:r>
        <w:r w:rsidR="00934E90">
          <w:rPr>
            <w:webHidden/>
          </w:rPr>
          <w:instrText xml:space="preserve"> PAGEREF _Toc116394593 \h </w:instrText>
        </w:r>
        <w:r w:rsidR="00934E90">
          <w:rPr>
            <w:webHidden/>
          </w:rPr>
        </w:r>
        <w:r w:rsidR="00934E90">
          <w:rPr>
            <w:webHidden/>
          </w:rPr>
          <w:fldChar w:fldCharType="separate"/>
        </w:r>
        <w:r w:rsidR="00934E90">
          <w:rPr>
            <w:webHidden/>
          </w:rPr>
          <w:t>27</w:t>
        </w:r>
        <w:r w:rsidR="00934E90">
          <w:rPr>
            <w:webHidden/>
          </w:rPr>
          <w:fldChar w:fldCharType="end"/>
        </w:r>
      </w:hyperlink>
    </w:p>
    <w:p w14:paraId="01C8B688" w14:textId="053C41A3" w:rsidR="00934E90" w:rsidRDefault="005C38FA">
      <w:pPr>
        <w:pStyle w:val="TOC2"/>
        <w:rPr>
          <w:rFonts w:asciiTheme="minorHAnsi" w:eastAsiaTheme="minorEastAsia" w:hAnsiTheme="minorHAnsi" w:cstheme="minorBidi"/>
          <w:bCs w:val="0"/>
          <w:color w:val="auto"/>
          <w:spacing w:val="0"/>
          <w:sz w:val="22"/>
          <w:szCs w:val="22"/>
          <w:lang w:eastAsia="en-GB"/>
        </w:rPr>
      </w:pPr>
      <w:hyperlink w:anchor="_Toc116394594" w:history="1">
        <w:r w:rsidR="00934E90" w:rsidRPr="005A1293">
          <w:rPr>
            <w:rStyle w:val="Hyperlink"/>
          </w:rPr>
          <w:t>4.3.</w:t>
        </w:r>
        <w:r w:rsidR="00934E90">
          <w:rPr>
            <w:rFonts w:asciiTheme="minorHAnsi" w:eastAsiaTheme="minorEastAsia" w:hAnsiTheme="minorHAnsi" w:cstheme="minorBidi"/>
            <w:bCs w:val="0"/>
            <w:color w:val="auto"/>
            <w:spacing w:val="0"/>
            <w:sz w:val="22"/>
            <w:szCs w:val="22"/>
            <w:lang w:eastAsia="en-GB"/>
          </w:rPr>
          <w:tab/>
        </w:r>
        <w:r w:rsidR="00934E90" w:rsidRPr="005A1293">
          <w:rPr>
            <w:rStyle w:val="Hyperlink"/>
          </w:rPr>
          <w:t>Leakage reduction activity</w:t>
        </w:r>
        <w:r w:rsidR="00934E90">
          <w:rPr>
            <w:webHidden/>
          </w:rPr>
          <w:tab/>
        </w:r>
        <w:r w:rsidR="00934E90">
          <w:rPr>
            <w:webHidden/>
          </w:rPr>
          <w:fldChar w:fldCharType="begin"/>
        </w:r>
        <w:r w:rsidR="00934E90">
          <w:rPr>
            <w:webHidden/>
          </w:rPr>
          <w:instrText xml:space="preserve"> PAGEREF _Toc116394594 \h </w:instrText>
        </w:r>
        <w:r w:rsidR="00934E90">
          <w:rPr>
            <w:webHidden/>
          </w:rPr>
        </w:r>
        <w:r w:rsidR="00934E90">
          <w:rPr>
            <w:webHidden/>
          </w:rPr>
          <w:fldChar w:fldCharType="separate"/>
        </w:r>
        <w:r w:rsidR="00934E90">
          <w:rPr>
            <w:webHidden/>
          </w:rPr>
          <w:t>27</w:t>
        </w:r>
        <w:r w:rsidR="00934E90">
          <w:rPr>
            <w:webHidden/>
          </w:rPr>
          <w:fldChar w:fldCharType="end"/>
        </w:r>
      </w:hyperlink>
    </w:p>
    <w:p w14:paraId="0C0F307D" w14:textId="33B7E288" w:rsidR="00934E90" w:rsidRDefault="005C38FA">
      <w:pPr>
        <w:pStyle w:val="TOC2"/>
        <w:rPr>
          <w:rFonts w:asciiTheme="minorHAnsi" w:eastAsiaTheme="minorEastAsia" w:hAnsiTheme="minorHAnsi" w:cstheme="minorBidi"/>
          <w:bCs w:val="0"/>
          <w:color w:val="auto"/>
          <w:spacing w:val="0"/>
          <w:sz w:val="22"/>
          <w:szCs w:val="22"/>
          <w:lang w:eastAsia="en-GB"/>
        </w:rPr>
      </w:pPr>
      <w:hyperlink w:anchor="_Toc116394595" w:history="1">
        <w:r w:rsidR="00934E90" w:rsidRPr="005A1293">
          <w:rPr>
            <w:rStyle w:val="Hyperlink"/>
          </w:rPr>
          <w:t>4.4.</w:t>
        </w:r>
        <w:r w:rsidR="00934E90">
          <w:rPr>
            <w:rFonts w:asciiTheme="minorHAnsi" w:eastAsiaTheme="minorEastAsia" w:hAnsiTheme="minorHAnsi" w:cstheme="minorBidi"/>
            <w:bCs w:val="0"/>
            <w:color w:val="auto"/>
            <w:spacing w:val="0"/>
            <w:sz w:val="22"/>
            <w:szCs w:val="22"/>
            <w:lang w:eastAsia="en-GB"/>
          </w:rPr>
          <w:tab/>
        </w:r>
        <w:r w:rsidR="00934E90" w:rsidRPr="005A1293">
          <w:rPr>
            <w:rStyle w:val="Hyperlink"/>
          </w:rPr>
          <w:t>Trigger: Reservoirs crossed our normal control line</w:t>
        </w:r>
        <w:r w:rsidR="00934E90">
          <w:rPr>
            <w:webHidden/>
          </w:rPr>
          <w:tab/>
        </w:r>
        <w:r w:rsidR="00934E90">
          <w:rPr>
            <w:webHidden/>
          </w:rPr>
          <w:fldChar w:fldCharType="begin"/>
        </w:r>
        <w:r w:rsidR="00934E90">
          <w:rPr>
            <w:webHidden/>
          </w:rPr>
          <w:instrText xml:space="preserve"> PAGEREF _Toc116394595 \h </w:instrText>
        </w:r>
        <w:r w:rsidR="00934E90">
          <w:rPr>
            <w:webHidden/>
          </w:rPr>
        </w:r>
        <w:r w:rsidR="00934E90">
          <w:rPr>
            <w:webHidden/>
          </w:rPr>
          <w:fldChar w:fldCharType="separate"/>
        </w:r>
        <w:r w:rsidR="00934E90">
          <w:rPr>
            <w:webHidden/>
          </w:rPr>
          <w:t>28</w:t>
        </w:r>
        <w:r w:rsidR="00934E90">
          <w:rPr>
            <w:webHidden/>
          </w:rPr>
          <w:fldChar w:fldCharType="end"/>
        </w:r>
      </w:hyperlink>
    </w:p>
    <w:p w14:paraId="3DC3DDEA" w14:textId="4C5627B4" w:rsidR="00934E90" w:rsidRDefault="005C38FA">
      <w:pPr>
        <w:pStyle w:val="TOC2"/>
        <w:rPr>
          <w:rFonts w:asciiTheme="minorHAnsi" w:eastAsiaTheme="minorEastAsia" w:hAnsiTheme="minorHAnsi" w:cstheme="minorBidi"/>
          <w:bCs w:val="0"/>
          <w:color w:val="auto"/>
          <w:spacing w:val="0"/>
          <w:sz w:val="22"/>
          <w:szCs w:val="22"/>
          <w:lang w:eastAsia="en-GB"/>
        </w:rPr>
      </w:pPr>
      <w:hyperlink w:anchor="_Toc116394596" w:history="1">
        <w:r w:rsidR="00934E90" w:rsidRPr="005A1293">
          <w:rPr>
            <w:rStyle w:val="Hyperlink"/>
          </w:rPr>
          <w:t>4.5.</w:t>
        </w:r>
        <w:r w:rsidR="00934E90">
          <w:rPr>
            <w:rFonts w:asciiTheme="minorHAnsi" w:eastAsiaTheme="minorEastAsia" w:hAnsiTheme="minorHAnsi" w:cstheme="minorBidi"/>
            <w:bCs w:val="0"/>
            <w:color w:val="auto"/>
            <w:spacing w:val="0"/>
            <w:sz w:val="22"/>
            <w:szCs w:val="22"/>
            <w:lang w:eastAsia="en-GB"/>
          </w:rPr>
          <w:tab/>
        </w:r>
        <w:r w:rsidR="00934E90" w:rsidRPr="005A1293">
          <w:rPr>
            <w:rStyle w:val="Hyperlink"/>
          </w:rPr>
          <w:t>Trigger: Reservoirs crossed Environment Agency early warning trigger line</w:t>
        </w:r>
        <w:r w:rsidR="00934E90">
          <w:rPr>
            <w:webHidden/>
          </w:rPr>
          <w:tab/>
        </w:r>
        <w:r w:rsidR="00934E90">
          <w:rPr>
            <w:webHidden/>
          </w:rPr>
          <w:fldChar w:fldCharType="begin"/>
        </w:r>
        <w:r w:rsidR="00934E90">
          <w:rPr>
            <w:webHidden/>
          </w:rPr>
          <w:instrText xml:space="preserve"> PAGEREF _Toc116394596 \h </w:instrText>
        </w:r>
        <w:r w:rsidR="00934E90">
          <w:rPr>
            <w:webHidden/>
          </w:rPr>
        </w:r>
        <w:r w:rsidR="00934E90">
          <w:rPr>
            <w:webHidden/>
          </w:rPr>
          <w:fldChar w:fldCharType="separate"/>
        </w:r>
        <w:r w:rsidR="00934E90">
          <w:rPr>
            <w:webHidden/>
          </w:rPr>
          <w:t>29</w:t>
        </w:r>
        <w:r w:rsidR="00934E90">
          <w:rPr>
            <w:webHidden/>
          </w:rPr>
          <w:fldChar w:fldCharType="end"/>
        </w:r>
      </w:hyperlink>
    </w:p>
    <w:p w14:paraId="1E2534D0" w14:textId="6E1EC6BB" w:rsidR="00934E90" w:rsidRDefault="005C38FA">
      <w:pPr>
        <w:pStyle w:val="TOC2"/>
        <w:rPr>
          <w:rFonts w:asciiTheme="minorHAnsi" w:eastAsiaTheme="minorEastAsia" w:hAnsiTheme="minorHAnsi" w:cstheme="minorBidi"/>
          <w:bCs w:val="0"/>
          <w:color w:val="auto"/>
          <w:spacing w:val="0"/>
          <w:sz w:val="22"/>
          <w:szCs w:val="22"/>
          <w:lang w:eastAsia="en-GB"/>
        </w:rPr>
      </w:pPr>
      <w:hyperlink w:anchor="_Toc116394597" w:history="1">
        <w:r w:rsidR="00934E90" w:rsidRPr="005A1293">
          <w:rPr>
            <w:rStyle w:val="Hyperlink"/>
          </w:rPr>
          <w:t>4.6.</w:t>
        </w:r>
        <w:r w:rsidR="00934E90">
          <w:rPr>
            <w:rFonts w:asciiTheme="minorHAnsi" w:eastAsiaTheme="minorEastAsia" w:hAnsiTheme="minorHAnsi" w:cstheme="minorBidi"/>
            <w:bCs w:val="0"/>
            <w:color w:val="auto"/>
            <w:spacing w:val="0"/>
            <w:sz w:val="22"/>
            <w:szCs w:val="22"/>
            <w:lang w:eastAsia="en-GB"/>
          </w:rPr>
          <w:tab/>
        </w:r>
        <w:r w:rsidR="00934E90" w:rsidRPr="005A1293">
          <w:rPr>
            <w:rStyle w:val="Hyperlink"/>
          </w:rPr>
          <w:t>Trigger: Reservoir stocks predicted to be 10 weeks from crossing the drought control line</w:t>
        </w:r>
        <w:r w:rsidR="00934E90">
          <w:rPr>
            <w:webHidden/>
          </w:rPr>
          <w:tab/>
        </w:r>
        <w:r w:rsidR="00934E90">
          <w:rPr>
            <w:webHidden/>
          </w:rPr>
          <w:fldChar w:fldCharType="begin"/>
        </w:r>
        <w:r w:rsidR="00934E90">
          <w:rPr>
            <w:webHidden/>
          </w:rPr>
          <w:instrText xml:space="preserve"> PAGEREF _Toc116394597 \h </w:instrText>
        </w:r>
        <w:r w:rsidR="00934E90">
          <w:rPr>
            <w:webHidden/>
          </w:rPr>
        </w:r>
        <w:r w:rsidR="00934E90">
          <w:rPr>
            <w:webHidden/>
          </w:rPr>
          <w:fldChar w:fldCharType="separate"/>
        </w:r>
        <w:r w:rsidR="00934E90">
          <w:rPr>
            <w:webHidden/>
          </w:rPr>
          <w:t>30</w:t>
        </w:r>
        <w:r w:rsidR="00934E90">
          <w:rPr>
            <w:webHidden/>
          </w:rPr>
          <w:fldChar w:fldCharType="end"/>
        </w:r>
      </w:hyperlink>
    </w:p>
    <w:p w14:paraId="1467DFD0" w14:textId="00572822" w:rsidR="00934E90" w:rsidRDefault="005C38FA">
      <w:pPr>
        <w:pStyle w:val="TOC2"/>
        <w:rPr>
          <w:rFonts w:asciiTheme="minorHAnsi" w:eastAsiaTheme="minorEastAsia" w:hAnsiTheme="minorHAnsi" w:cstheme="minorBidi"/>
          <w:bCs w:val="0"/>
          <w:color w:val="auto"/>
          <w:spacing w:val="0"/>
          <w:sz w:val="22"/>
          <w:szCs w:val="22"/>
          <w:lang w:eastAsia="en-GB"/>
        </w:rPr>
      </w:pPr>
      <w:hyperlink w:anchor="_Toc116394598" w:history="1">
        <w:r w:rsidR="00934E90" w:rsidRPr="005A1293">
          <w:rPr>
            <w:rStyle w:val="Hyperlink"/>
          </w:rPr>
          <w:t>4.7.</w:t>
        </w:r>
        <w:r w:rsidR="00934E90">
          <w:rPr>
            <w:rFonts w:asciiTheme="minorHAnsi" w:eastAsiaTheme="minorEastAsia" w:hAnsiTheme="minorHAnsi" w:cstheme="minorBidi"/>
            <w:bCs w:val="0"/>
            <w:color w:val="auto"/>
            <w:spacing w:val="0"/>
            <w:sz w:val="22"/>
            <w:szCs w:val="22"/>
            <w:lang w:eastAsia="en-GB"/>
          </w:rPr>
          <w:tab/>
        </w:r>
        <w:r w:rsidR="00934E90" w:rsidRPr="005A1293">
          <w:rPr>
            <w:rStyle w:val="Hyperlink"/>
          </w:rPr>
          <w:t>Trigger: Reservoir stocks predicted to be 8 weeks from crossing the drought control line</w:t>
        </w:r>
        <w:r w:rsidR="00934E90">
          <w:rPr>
            <w:webHidden/>
          </w:rPr>
          <w:tab/>
        </w:r>
        <w:r w:rsidR="00934E90">
          <w:rPr>
            <w:webHidden/>
          </w:rPr>
          <w:fldChar w:fldCharType="begin"/>
        </w:r>
        <w:r w:rsidR="00934E90">
          <w:rPr>
            <w:webHidden/>
          </w:rPr>
          <w:instrText xml:space="preserve"> PAGEREF _Toc116394598 \h </w:instrText>
        </w:r>
        <w:r w:rsidR="00934E90">
          <w:rPr>
            <w:webHidden/>
          </w:rPr>
        </w:r>
        <w:r w:rsidR="00934E90">
          <w:rPr>
            <w:webHidden/>
          </w:rPr>
          <w:fldChar w:fldCharType="separate"/>
        </w:r>
        <w:r w:rsidR="00934E90">
          <w:rPr>
            <w:webHidden/>
          </w:rPr>
          <w:t>31</w:t>
        </w:r>
        <w:r w:rsidR="00934E90">
          <w:rPr>
            <w:webHidden/>
          </w:rPr>
          <w:fldChar w:fldCharType="end"/>
        </w:r>
      </w:hyperlink>
    </w:p>
    <w:p w14:paraId="7001F6A4" w14:textId="6C60BB53" w:rsidR="00934E90" w:rsidRDefault="005C38FA">
      <w:pPr>
        <w:pStyle w:val="TOC2"/>
        <w:rPr>
          <w:rFonts w:asciiTheme="minorHAnsi" w:eastAsiaTheme="minorEastAsia" w:hAnsiTheme="minorHAnsi" w:cstheme="minorBidi"/>
          <w:bCs w:val="0"/>
          <w:color w:val="auto"/>
          <w:spacing w:val="0"/>
          <w:sz w:val="22"/>
          <w:szCs w:val="22"/>
          <w:lang w:eastAsia="en-GB"/>
        </w:rPr>
      </w:pPr>
      <w:hyperlink w:anchor="_Toc116394599" w:history="1">
        <w:r w:rsidR="00934E90" w:rsidRPr="005A1293">
          <w:rPr>
            <w:rStyle w:val="Hyperlink"/>
          </w:rPr>
          <w:t>4.8.</w:t>
        </w:r>
        <w:r w:rsidR="00934E90">
          <w:rPr>
            <w:rFonts w:asciiTheme="minorHAnsi" w:eastAsiaTheme="minorEastAsia" w:hAnsiTheme="minorHAnsi" w:cstheme="minorBidi"/>
            <w:bCs w:val="0"/>
            <w:color w:val="auto"/>
            <w:spacing w:val="0"/>
            <w:sz w:val="22"/>
            <w:szCs w:val="22"/>
            <w:lang w:eastAsia="en-GB"/>
          </w:rPr>
          <w:tab/>
        </w:r>
        <w:r w:rsidR="00934E90" w:rsidRPr="005A1293">
          <w:rPr>
            <w:rStyle w:val="Hyperlink"/>
          </w:rPr>
          <w:t>Trigger: Reservoir stocks predicted to be 6 weeks from crossing the drought control line</w:t>
        </w:r>
        <w:r w:rsidR="00934E90">
          <w:rPr>
            <w:webHidden/>
          </w:rPr>
          <w:tab/>
        </w:r>
        <w:r w:rsidR="00934E90">
          <w:rPr>
            <w:webHidden/>
          </w:rPr>
          <w:fldChar w:fldCharType="begin"/>
        </w:r>
        <w:r w:rsidR="00934E90">
          <w:rPr>
            <w:webHidden/>
          </w:rPr>
          <w:instrText xml:space="preserve"> PAGEREF _Toc116394599 \h </w:instrText>
        </w:r>
        <w:r w:rsidR="00934E90">
          <w:rPr>
            <w:webHidden/>
          </w:rPr>
        </w:r>
        <w:r w:rsidR="00934E90">
          <w:rPr>
            <w:webHidden/>
          </w:rPr>
          <w:fldChar w:fldCharType="separate"/>
        </w:r>
        <w:r w:rsidR="00934E90">
          <w:rPr>
            <w:webHidden/>
          </w:rPr>
          <w:t>31</w:t>
        </w:r>
        <w:r w:rsidR="00934E90">
          <w:rPr>
            <w:webHidden/>
          </w:rPr>
          <w:fldChar w:fldCharType="end"/>
        </w:r>
      </w:hyperlink>
    </w:p>
    <w:p w14:paraId="165FE7BE" w14:textId="3DBA149A" w:rsidR="00934E90" w:rsidRDefault="005C38FA">
      <w:pPr>
        <w:pStyle w:val="TOC2"/>
        <w:rPr>
          <w:rFonts w:asciiTheme="minorHAnsi" w:eastAsiaTheme="minorEastAsia" w:hAnsiTheme="minorHAnsi" w:cstheme="minorBidi"/>
          <w:bCs w:val="0"/>
          <w:color w:val="auto"/>
          <w:spacing w:val="0"/>
          <w:sz w:val="22"/>
          <w:szCs w:val="22"/>
          <w:lang w:eastAsia="en-GB"/>
        </w:rPr>
      </w:pPr>
      <w:hyperlink w:anchor="_Toc116394600" w:history="1">
        <w:r w:rsidR="00934E90" w:rsidRPr="005A1293">
          <w:rPr>
            <w:rStyle w:val="Hyperlink"/>
          </w:rPr>
          <w:t>4.9.</w:t>
        </w:r>
        <w:r w:rsidR="00934E90">
          <w:rPr>
            <w:rFonts w:asciiTheme="minorHAnsi" w:eastAsiaTheme="minorEastAsia" w:hAnsiTheme="minorHAnsi" w:cstheme="minorBidi"/>
            <w:bCs w:val="0"/>
            <w:color w:val="auto"/>
            <w:spacing w:val="0"/>
            <w:sz w:val="22"/>
            <w:szCs w:val="22"/>
            <w:lang w:eastAsia="en-GB"/>
          </w:rPr>
          <w:tab/>
        </w:r>
        <w:r w:rsidR="00934E90" w:rsidRPr="005A1293">
          <w:rPr>
            <w:rStyle w:val="Hyperlink"/>
          </w:rPr>
          <w:t>The use of sources in 2022</w:t>
        </w:r>
        <w:r w:rsidR="00934E90">
          <w:rPr>
            <w:webHidden/>
          </w:rPr>
          <w:tab/>
        </w:r>
        <w:r w:rsidR="00934E90">
          <w:rPr>
            <w:webHidden/>
          </w:rPr>
          <w:fldChar w:fldCharType="begin"/>
        </w:r>
        <w:r w:rsidR="00934E90">
          <w:rPr>
            <w:webHidden/>
          </w:rPr>
          <w:instrText xml:space="preserve"> PAGEREF _Toc116394600 \h </w:instrText>
        </w:r>
        <w:r w:rsidR="00934E90">
          <w:rPr>
            <w:webHidden/>
          </w:rPr>
        </w:r>
        <w:r w:rsidR="00934E90">
          <w:rPr>
            <w:webHidden/>
          </w:rPr>
          <w:fldChar w:fldCharType="separate"/>
        </w:r>
        <w:r w:rsidR="00934E90">
          <w:rPr>
            <w:webHidden/>
          </w:rPr>
          <w:t>32</w:t>
        </w:r>
        <w:r w:rsidR="00934E90">
          <w:rPr>
            <w:webHidden/>
          </w:rPr>
          <w:fldChar w:fldCharType="end"/>
        </w:r>
      </w:hyperlink>
    </w:p>
    <w:p w14:paraId="784A28BB" w14:textId="67A25868" w:rsidR="00934E90" w:rsidRDefault="005C38FA">
      <w:pPr>
        <w:pStyle w:val="TOC1"/>
        <w:rPr>
          <w:rFonts w:asciiTheme="minorHAnsi" w:eastAsiaTheme="minorEastAsia" w:hAnsiTheme="minorHAnsi" w:cstheme="minorBidi"/>
          <w:b w:val="0"/>
          <w:bCs w:val="0"/>
          <w:color w:val="auto"/>
          <w:spacing w:val="0"/>
          <w:sz w:val="22"/>
          <w:szCs w:val="22"/>
          <w:lang w:eastAsia="en-GB"/>
        </w:rPr>
      </w:pPr>
      <w:hyperlink w:anchor="_Toc116394601" w:history="1">
        <w:r w:rsidR="00934E90" w:rsidRPr="005A1293">
          <w:rPr>
            <w:rStyle w:val="Hyperlink"/>
          </w:rPr>
          <w:t>5.0</w:t>
        </w:r>
        <w:r w:rsidR="00934E90">
          <w:rPr>
            <w:rFonts w:asciiTheme="minorHAnsi" w:eastAsiaTheme="minorEastAsia" w:hAnsiTheme="minorHAnsi" w:cstheme="minorBidi"/>
            <w:b w:val="0"/>
            <w:bCs w:val="0"/>
            <w:color w:val="auto"/>
            <w:spacing w:val="0"/>
            <w:sz w:val="22"/>
            <w:szCs w:val="22"/>
            <w:lang w:eastAsia="en-GB"/>
          </w:rPr>
          <w:tab/>
        </w:r>
        <w:r w:rsidR="00934E90" w:rsidRPr="005A1293">
          <w:rPr>
            <w:rStyle w:val="Hyperlink"/>
          </w:rPr>
          <w:t>Environmental impacts of drought permit</w:t>
        </w:r>
        <w:r w:rsidR="00934E90">
          <w:rPr>
            <w:webHidden/>
          </w:rPr>
          <w:tab/>
        </w:r>
        <w:r w:rsidR="00934E90">
          <w:rPr>
            <w:webHidden/>
          </w:rPr>
          <w:fldChar w:fldCharType="begin"/>
        </w:r>
        <w:r w:rsidR="00934E90">
          <w:rPr>
            <w:webHidden/>
          </w:rPr>
          <w:instrText xml:space="preserve"> PAGEREF _Toc116394601 \h </w:instrText>
        </w:r>
        <w:r w:rsidR="00934E90">
          <w:rPr>
            <w:webHidden/>
          </w:rPr>
        </w:r>
        <w:r w:rsidR="00934E90">
          <w:rPr>
            <w:webHidden/>
          </w:rPr>
          <w:fldChar w:fldCharType="separate"/>
        </w:r>
        <w:r w:rsidR="00934E90">
          <w:rPr>
            <w:webHidden/>
          </w:rPr>
          <w:t>38</w:t>
        </w:r>
        <w:r w:rsidR="00934E90">
          <w:rPr>
            <w:webHidden/>
          </w:rPr>
          <w:fldChar w:fldCharType="end"/>
        </w:r>
      </w:hyperlink>
    </w:p>
    <w:p w14:paraId="50097D6D" w14:textId="2AEEBD59" w:rsidR="00934E90" w:rsidRDefault="005C38FA">
      <w:pPr>
        <w:pStyle w:val="TOC1"/>
        <w:rPr>
          <w:rFonts w:asciiTheme="minorHAnsi" w:eastAsiaTheme="minorEastAsia" w:hAnsiTheme="minorHAnsi" w:cstheme="minorBidi"/>
          <w:b w:val="0"/>
          <w:bCs w:val="0"/>
          <w:color w:val="auto"/>
          <w:spacing w:val="0"/>
          <w:sz w:val="22"/>
          <w:szCs w:val="22"/>
          <w:lang w:eastAsia="en-GB"/>
        </w:rPr>
      </w:pPr>
      <w:hyperlink w:anchor="_Toc116394602" w:history="1">
        <w:r w:rsidR="00934E90" w:rsidRPr="005A1293">
          <w:rPr>
            <w:rStyle w:val="Hyperlink"/>
          </w:rPr>
          <w:t>6.0</w:t>
        </w:r>
        <w:r w:rsidR="00934E90">
          <w:rPr>
            <w:rFonts w:asciiTheme="minorHAnsi" w:eastAsiaTheme="minorEastAsia" w:hAnsiTheme="minorHAnsi" w:cstheme="minorBidi"/>
            <w:b w:val="0"/>
            <w:bCs w:val="0"/>
            <w:color w:val="auto"/>
            <w:spacing w:val="0"/>
            <w:sz w:val="22"/>
            <w:szCs w:val="22"/>
            <w:lang w:eastAsia="en-GB"/>
          </w:rPr>
          <w:tab/>
        </w:r>
        <w:r w:rsidR="00934E90" w:rsidRPr="005A1293">
          <w:rPr>
            <w:rStyle w:val="Hyperlink"/>
          </w:rPr>
          <w:t>Water Supply Strategy for continuation of drought</w:t>
        </w:r>
        <w:r w:rsidR="00934E90">
          <w:rPr>
            <w:webHidden/>
          </w:rPr>
          <w:tab/>
        </w:r>
        <w:r w:rsidR="00934E90">
          <w:rPr>
            <w:webHidden/>
          </w:rPr>
          <w:fldChar w:fldCharType="begin"/>
        </w:r>
        <w:r w:rsidR="00934E90">
          <w:rPr>
            <w:webHidden/>
          </w:rPr>
          <w:instrText xml:space="preserve"> PAGEREF _Toc116394602 \h </w:instrText>
        </w:r>
        <w:r w:rsidR="00934E90">
          <w:rPr>
            <w:webHidden/>
          </w:rPr>
        </w:r>
        <w:r w:rsidR="00934E90">
          <w:rPr>
            <w:webHidden/>
          </w:rPr>
          <w:fldChar w:fldCharType="separate"/>
        </w:r>
        <w:r w:rsidR="00934E90">
          <w:rPr>
            <w:webHidden/>
          </w:rPr>
          <w:t>39</w:t>
        </w:r>
        <w:r w:rsidR="00934E90">
          <w:rPr>
            <w:webHidden/>
          </w:rPr>
          <w:fldChar w:fldCharType="end"/>
        </w:r>
      </w:hyperlink>
    </w:p>
    <w:p w14:paraId="171DA33B" w14:textId="7F91E088" w:rsidR="00934E90" w:rsidRDefault="005C38FA">
      <w:pPr>
        <w:pStyle w:val="TOC2"/>
        <w:rPr>
          <w:rFonts w:asciiTheme="minorHAnsi" w:eastAsiaTheme="minorEastAsia" w:hAnsiTheme="minorHAnsi" w:cstheme="minorBidi"/>
          <w:bCs w:val="0"/>
          <w:color w:val="auto"/>
          <w:spacing w:val="0"/>
          <w:sz w:val="22"/>
          <w:szCs w:val="22"/>
          <w:lang w:eastAsia="en-GB"/>
        </w:rPr>
      </w:pPr>
      <w:hyperlink w:anchor="_Toc116394603" w:history="1">
        <w:r w:rsidR="00934E90" w:rsidRPr="005A1293">
          <w:rPr>
            <w:rStyle w:val="Hyperlink"/>
          </w:rPr>
          <w:t>6.1.</w:t>
        </w:r>
        <w:r w:rsidR="00934E90">
          <w:rPr>
            <w:rFonts w:asciiTheme="minorHAnsi" w:eastAsiaTheme="minorEastAsia" w:hAnsiTheme="minorHAnsi" w:cstheme="minorBidi"/>
            <w:bCs w:val="0"/>
            <w:color w:val="auto"/>
            <w:spacing w:val="0"/>
            <w:sz w:val="22"/>
            <w:szCs w:val="22"/>
            <w:lang w:eastAsia="en-GB"/>
          </w:rPr>
          <w:tab/>
        </w:r>
        <w:r w:rsidR="00934E90" w:rsidRPr="005A1293">
          <w:rPr>
            <w:rStyle w:val="Hyperlink"/>
          </w:rPr>
          <w:t>Operational changes we will make to avoid future drought-related problems</w:t>
        </w:r>
        <w:r w:rsidR="00934E90">
          <w:rPr>
            <w:webHidden/>
          </w:rPr>
          <w:tab/>
        </w:r>
        <w:r w:rsidR="00934E90">
          <w:rPr>
            <w:webHidden/>
          </w:rPr>
          <w:fldChar w:fldCharType="begin"/>
        </w:r>
        <w:r w:rsidR="00934E90">
          <w:rPr>
            <w:webHidden/>
          </w:rPr>
          <w:instrText xml:space="preserve"> PAGEREF _Toc116394603 \h </w:instrText>
        </w:r>
        <w:r w:rsidR="00934E90">
          <w:rPr>
            <w:webHidden/>
          </w:rPr>
        </w:r>
        <w:r w:rsidR="00934E90">
          <w:rPr>
            <w:webHidden/>
          </w:rPr>
          <w:fldChar w:fldCharType="separate"/>
        </w:r>
        <w:r w:rsidR="00934E90">
          <w:rPr>
            <w:webHidden/>
          </w:rPr>
          <w:t>40</w:t>
        </w:r>
        <w:r w:rsidR="00934E90">
          <w:rPr>
            <w:webHidden/>
          </w:rPr>
          <w:fldChar w:fldCharType="end"/>
        </w:r>
      </w:hyperlink>
    </w:p>
    <w:p w14:paraId="670BBFBC" w14:textId="05E5A70D" w:rsidR="00934E90" w:rsidRDefault="005C38FA">
      <w:pPr>
        <w:pStyle w:val="TOC1"/>
        <w:rPr>
          <w:rFonts w:asciiTheme="minorHAnsi" w:eastAsiaTheme="minorEastAsia" w:hAnsiTheme="minorHAnsi" w:cstheme="minorBidi"/>
          <w:b w:val="0"/>
          <w:bCs w:val="0"/>
          <w:color w:val="auto"/>
          <w:spacing w:val="0"/>
          <w:sz w:val="22"/>
          <w:szCs w:val="22"/>
          <w:lang w:eastAsia="en-GB"/>
        </w:rPr>
      </w:pPr>
      <w:hyperlink w:anchor="_Toc116394604" w:history="1">
        <w:r w:rsidR="00934E90" w:rsidRPr="005A1293">
          <w:rPr>
            <w:rStyle w:val="Hyperlink"/>
          </w:rPr>
          <w:t>7.0</w:t>
        </w:r>
        <w:r w:rsidR="00934E90">
          <w:rPr>
            <w:rFonts w:asciiTheme="minorHAnsi" w:eastAsiaTheme="minorEastAsia" w:hAnsiTheme="minorHAnsi" w:cstheme="minorBidi"/>
            <w:b w:val="0"/>
            <w:bCs w:val="0"/>
            <w:color w:val="auto"/>
            <w:spacing w:val="0"/>
            <w:sz w:val="22"/>
            <w:szCs w:val="22"/>
            <w:lang w:eastAsia="en-GB"/>
          </w:rPr>
          <w:tab/>
        </w:r>
        <w:r w:rsidR="00934E90" w:rsidRPr="005A1293">
          <w:rPr>
            <w:rStyle w:val="Hyperlink"/>
          </w:rPr>
          <w:t>Notices and advertisements relating to application</w:t>
        </w:r>
        <w:r w:rsidR="00934E90">
          <w:rPr>
            <w:webHidden/>
          </w:rPr>
          <w:tab/>
        </w:r>
        <w:r w:rsidR="00934E90">
          <w:rPr>
            <w:webHidden/>
          </w:rPr>
          <w:fldChar w:fldCharType="begin"/>
        </w:r>
        <w:r w:rsidR="00934E90">
          <w:rPr>
            <w:webHidden/>
          </w:rPr>
          <w:instrText xml:space="preserve"> PAGEREF _Toc116394604 \h </w:instrText>
        </w:r>
        <w:r w:rsidR="00934E90">
          <w:rPr>
            <w:webHidden/>
          </w:rPr>
        </w:r>
        <w:r w:rsidR="00934E90">
          <w:rPr>
            <w:webHidden/>
          </w:rPr>
          <w:fldChar w:fldCharType="separate"/>
        </w:r>
        <w:r w:rsidR="00934E90">
          <w:rPr>
            <w:webHidden/>
          </w:rPr>
          <w:t>42</w:t>
        </w:r>
        <w:r w:rsidR="00934E90">
          <w:rPr>
            <w:webHidden/>
          </w:rPr>
          <w:fldChar w:fldCharType="end"/>
        </w:r>
      </w:hyperlink>
    </w:p>
    <w:p w14:paraId="48C77D11" w14:textId="4CC833F9" w:rsidR="00934E90" w:rsidRDefault="005C38FA">
      <w:pPr>
        <w:pStyle w:val="TOC2"/>
        <w:rPr>
          <w:rFonts w:asciiTheme="minorHAnsi" w:eastAsiaTheme="minorEastAsia" w:hAnsiTheme="minorHAnsi" w:cstheme="minorBidi"/>
          <w:bCs w:val="0"/>
          <w:color w:val="auto"/>
          <w:spacing w:val="0"/>
          <w:sz w:val="22"/>
          <w:szCs w:val="22"/>
          <w:lang w:eastAsia="en-GB"/>
        </w:rPr>
      </w:pPr>
      <w:hyperlink w:anchor="_Toc116394605" w:history="1">
        <w:r w:rsidR="00934E90" w:rsidRPr="005A1293">
          <w:rPr>
            <w:rStyle w:val="Hyperlink"/>
          </w:rPr>
          <w:t>7.1.</w:t>
        </w:r>
        <w:r w:rsidR="00934E90">
          <w:rPr>
            <w:rFonts w:asciiTheme="minorHAnsi" w:eastAsiaTheme="minorEastAsia" w:hAnsiTheme="minorHAnsi" w:cstheme="minorBidi"/>
            <w:bCs w:val="0"/>
            <w:color w:val="auto"/>
            <w:spacing w:val="0"/>
            <w:sz w:val="22"/>
            <w:szCs w:val="22"/>
            <w:lang w:eastAsia="en-GB"/>
          </w:rPr>
          <w:tab/>
        </w:r>
        <w:r w:rsidR="00934E90" w:rsidRPr="005A1293">
          <w:rPr>
            <w:rStyle w:val="Hyperlink"/>
          </w:rPr>
          <w:t>Public inspection arrangements</w:t>
        </w:r>
        <w:r w:rsidR="00934E90">
          <w:rPr>
            <w:webHidden/>
          </w:rPr>
          <w:tab/>
        </w:r>
        <w:r w:rsidR="00934E90">
          <w:rPr>
            <w:webHidden/>
          </w:rPr>
          <w:fldChar w:fldCharType="begin"/>
        </w:r>
        <w:r w:rsidR="00934E90">
          <w:rPr>
            <w:webHidden/>
          </w:rPr>
          <w:instrText xml:space="preserve"> PAGEREF _Toc116394605 \h </w:instrText>
        </w:r>
        <w:r w:rsidR="00934E90">
          <w:rPr>
            <w:webHidden/>
          </w:rPr>
        </w:r>
        <w:r w:rsidR="00934E90">
          <w:rPr>
            <w:webHidden/>
          </w:rPr>
          <w:fldChar w:fldCharType="separate"/>
        </w:r>
        <w:r w:rsidR="00934E90">
          <w:rPr>
            <w:webHidden/>
          </w:rPr>
          <w:t>42</w:t>
        </w:r>
        <w:r w:rsidR="00934E90">
          <w:rPr>
            <w:webHidden/>
          </w:rPr>
          <w:fldChar w:fldCharType="end"/>
        </w:r>
      </w:hyperlink>
    </w:p>
    <w:p w14:paraId="2815D2FD" w14:textId="6CCD8A21" w:rsidR="00934E90" w:rsidRDefault="005C38FA">
      <w:pPr>
        <w:pStyle w:val="TOC2"/>
        <w:rPr>
          <w:rFonts w:asciiTheme="minorHAnsi" w:eastAsiaTheme="minorEastAsia" w:hAnsiTheme="minorHAnsi" w:cstheme="minorBidi"/>
          <w:bCs w:val="0"/>
          <w:color w:val="auto"/>
          <w:spacing w:val="0"/>
          <w:sz w:val="22"/>
          <w:szCs w:val="22"/>
          <w:lang w:eastAsia="en-GB"/>
        </w:rPr>
      </w:pPr>
      <w:hyperlink w:anchor="_Toc116394606" w:history="1">
        <w:r w:rsidR="00934E90" w:rsidRPr="005A1293">
          <w:rPr>
            <w:rStyle w:val="Hyperlink"/>
          </w:rPr>
          <w:t>7.2.</w:t>
        </w:r>
        <w:r w:rsidR="00934E90">
          <w:rPr>
            <w:rFonts w:asciiTheme="minorHAnsi" w:eastAsiaTheme="minorEastAsia" w:hAnsiTheme="minorHAnsi" w:cstheme="minorBidi"/>
            <w:bCs w:val="0"/>
            <w:color w:val="auto"/>
            <w:spacing w:val="0"/>
            <w:sz w:val="22"/>
            <w:szCs w:val="22"/>
            <w:lang w:eastAsia="en-GB"/>
          </w:rPr>
          <w:tab/>
        </w:r>
        <w:r w:rsidR="00934E90" w:rsidRPr="005A1293">
          <w:rPr>
            <w:rStyle w:val="Hyperlink"/>
          </w:rPr>
          <w:t>Environment Agency</w:t>
        </w:r>
        <w:r w:rsidR="00934E90">
          <w:rPr>
            <w:webHidden/>
          </w:rPr>
          <w:tab/>
        </w:r>
        <w:r w:rsidR="00934E90">
          <w:rPr>
            <w:webHidden/>
          </w:rPr>
          <w:fldChar w:fldCharType="begin"/>
        </w:r>
        <w:r w:rsidR="00934E90">
          <w:rPr>
            <w:webHidden/>
          </w:rPr>
          <w:instrText xml:space="preserve"> PAGEREF _Toc116394606 \h </w:instrText>
        </w:r>
        <w:r w:rsidR="00934E90">
          <w:rPr>
            <w:webHidden/>
          </w:rPr>
        </w:r>
        <w:r w:rsidR="00934E90">
          <w:rPr>
            <w:webHidden/>
          </w:rPr>
          <w:fldChar w:fldCharType="separate"/>
        </w:r>
        <w:r w:rsidR="00934E90">
          <w:rPr>
            <w:webHidden/>
          </w:rPr>
          <w:t>42</w:t>
        </w:r>
        <w:r w:rsidR="00934E90">
          <w:rPr>
            <w:webHidden/>
          </w:rPr>
          <w:fldChar w:fldCharType="end"/>
        </w:r>
      </w:hyperlink>
    </w:p>
    <w:p w14:paraId="684BF745" w14:textId="16E2A9D8" w:rsidR="00934E90" w:rsidRDefault="005C38FA">
      <w:pPr>
        <w:pStyle w:val="TOC2"/>
        <w:rPr>
          <w:rFonts w:asciiTheme="minorHAnsi" w:eastAsiaTheme="minorEastAsia" w:hAnsiTheme="minorHAnsi" w:cstheme="minorBidi"/>
          <w:bCs w:val="0"/>
          <w:color w:val="auto"/>
          <w:spacing w:val="0"/>
          <w:sz w:val="22"/>
          <w:szCs w:val="22"/>
          <w:lang w:eastAsia="en-GB"/>
        </w:rPr>
      </w:pPr>
      <w:hyperlink w:anchor="_Toc116394607" w:history="1">
        <w:r w:rsidR="00934E90" w:rsidRPr="005A1293">
          <w:rPr>
            <w:rStyle w:val="Hyperlink"/>
          </w:rPr>
          <w:t>7.3.</w:t>
        </w:r>
        <w:r w:rsidR="00934E90">
          <w:rPr>
            <w:rFonts w:asciiTheme="minorHAnsi" w:eastAsiaTheme="minorEastAsia" w:hAnsiTheme="minorHAnsi" w:cstheme="minorBidi"/>
            <w:bCs w:val="0"/>
            <w:color w:val="auto"/>
            <w:spacing w:val="0"/>
            <w:sz w:val="22"/>
            <w:szCs w:val="22"/>
            <w:lang w:eastAsia="en-GB"/>
          </w:rPr>
          <w:tab/>
        </w:r>
        <w:r w:rsidR="00934E90" w:rsidRPr="005A1293">
          <w:rPr>
            <w:rStyle w:val="Hyperlink"/>
          </w:rPr>
          <w:t>Natural England</w:t>
        </w:r>
        <w:r w:rsidR="00934E90">
          <w:rPr>
            <w:webHidden/>
          </w:rPr>
          <w:tab/>
        </w:r>
        <w:r w:rsidR="00934E90">
          <w:rPr>
            <w:webHidden/>
          </w:rPr>
          <w:fldChar w:fldCharType="begin"/>
        </w:r>
        <w:r w:rsidR="00934E90">
          <w:rPr>
            <w:webHidden/>
          </w:rPr>
          <w:instrText xml:space="preserve"> PAGEREF _Toc116394607 \h </w:instrText>
        </w:r>
        <w:r w:rsidR="00934E90">
          <w:rPr>
            <w:webHidden/>
          </w:rPr>
        </w:r>
        <w:r w:rsidR="00934E90">
          <w:rPr>
            <w:webHidden/>
          </w:rPr>
          <w:fldChar w:fldCharType="separate"/>
        </w:r>
        <w:r w:rsidR="00934E90">
          <w:rPr>
            <w:webHidden/>
          </w:rPr>
          <w:t>42</w:t>
        </w:r>
        <w:r w:rsidR="00934E90">
          <w:rPr>
            <w:webHidden/>
          </w:rPr>
          <w:fldChar w:fldCharType="end"/>
        </w:r>
      </w:hyperlink>
    </w:p>
    <w:p w14:paraId="4559F738" w14:textId="63CAD839" w:rsidR="00934E90" w:rsidRDefault="005C38FA">
      <w:pPr>
        <w:pStyle w:val="TOC2"/>
        <w:rPr>
          <w:rFonts w:asciiTheme="minorHAnsi" w:eastAsiaTheme="minorEastAsia" w:hAnsiTheme="minorHAnsi" w:cstheme="minorBidi"/>
          <w:bCs w:val="0"/>
          <w:color w:val="auto"/>
          <w:spacing w:val="0"/>
          <w:sz w:val="22"/>
          <w:szCs w:val="22"/>
          <w:lang w:eastAsia="en-GB"/>
        </w:rPr>
      </w:pPr>
      <w:hyperlink w:anchor="_Toc116394608" w:history="1">
        <w:r w:rsidR="00934E90" w:rsidRPr="005A1293">
          <w:rPr>
            <w:rStyle w:val="Hyperlink"/>
          </w:rPr>
          <w:t>7.4.</w:t>
        </w:r>
        <w:r w:rsidR="00934E90">
          <w:rPr>
            <w:rFonts w:asciiTheme="minorHAnsi" w:eastAsiaTheme="minorEastAsia" w:hAnsiTheme="minorHAnsi" w:cstheme="minorBidi"/>
            <w:bCs w:val="0"/>
            <w:color w:val="auto"/>
            <w:spacing w:val="0"/>
            <w:sz w:val="22"/>
            <w:szCs w:val="22"/>
            <w:lang w:eastAsia="en-GB"/>
          </w:rPr>
          <w:tab/>
        </w:r>
        <w:r w:rsidR="00934E90" w:rsidRPr="005A1293">
          <w:rPr>
            <w:rStyle w:val="Hyperlink"/>
          </w:rPr>
          <w:t>Navigation Authority</w:t>
        </w:r>
        <w:r w:rsidR="00934E90">
          <w:rPr>
            <w:webHidden/>
          </w:rPr>
          <w:tab/>
        </w:r>
        <w:r w:rsidR="00934E90">
          <w:rPr>
            <w:webHidden/>
          </w:rPr>
          <w:fldChar w:fldCharType="begin"/>
        </w:r>
        <w:r w:rsidR="00934E90">
          <w:rPr>
            <w:webHidden/>
          </w:rPr>
          <w:instrText xml:space="preserve"> PAGEREF _Toc116394608 \h </w:instrText>
        </w:r>
        <w:r w:rsidR="00934E90">
          <w:rPr>
            <w:webHidden/>
          </w:rPr>
        </w:r>
        <w:r w:rsidR="00934E90">
          <w:rPr>
            <w:webHidden/>
          </w:rPr>
          <w:fldChar w:fldCharType="separate"/>
        </w:r>
        <w:r w:rsidR="00934E90">
          <w:rPr>
            <w:webHidden/>
          </w:rPr>
          <w:t>43</w:t>
        </w:r>
        <w:r w:rsidR="00934E90">
          <w:rPr>
            <w:webHidden/>
          </w:rPr>
          <w:fldChar w:fldCharType="end"/>
        </w:r>
      </w:hyperlink>
    </w:p>
    <w:p w14:paraId="276E016D" w14:textId="7D15CE99" w:rsidR="00934E90" w:rsidRDefault="005C38FA">
      <w:pPr>
        <w:pStyle w:val="TOC2"/>
        <w:rPr>
          <w:rFonts w:asciiTheme="minorHAnsi" w:eastAsiaTheme="minorEastAsia" w:hAnsiTheme="minorHAnsi" w:cstheme="minorBidi"/>
          <w:bCs w:val="0"/>
          <w:color w:val="auto"/>
          <w:spacing w:val="0"/>
          <w:sz w:val="22"/>
          <w:szCs w:val="22"/>
          <w:lang w:eastAsia="en-GB"/>
        </w:rPr>
      </w:pPr>
      <w:hyperlink w:anchor="_Toc116394609" w:history="1">
        <w:r w:rsidR="00934E90" w:rsidRPr="005A1293">
          <w:rPr>
            <w:rStyle w:val="Hyperlink"/>
          </w:rPr>
          <w:t>7.5.</w:t>
        </w:r>
        <w:r w:rsidR="00934E90">
          <w:rPr>
            <w:rFonts w:asciiTheme="minorHAnsi" w:eastAsiaTheme="minorEastAsia" w:hAnsiTheme="minorHAnsi" w:cstheme="minorBidi"/>
            <w:bCs w:val="0"/>
            <w:color w:val="auto"/>
            <w:spacing w:val="0"/>
            <w:sz w:val="22"/>
            <w:szCs w:val="22"/>
            <w:lang w:eastAsia="en-GB"/>
          </w:rPr>
          <w:tab/>
        </w:r>
        <w:r w:rsidR="00934E90" w:rsidRPr="005A1293">
          <w:rPr>
            <w:rStyle w:val="Hyperlink"/>
          </w:rPr>
          <w:t>Internal Drainage Board</w:t>
        </w:r>
        <w:r w:rsidR="00934E90">
          <w:rPr>
            <w:webHidden/>
          </w:rPr>
          <w:tab/>
        </w:r>
        <w:r w:rsidR="00934E90">
          <w:rPr>
            <w:webHidden/>
          </w:rPr>
          <w:fldChar w:fldCharType="begin"/>
        </w:r>
        <w:r w:rsidR="00934E90">
          <w:rPr>
            <w:webHidden/>
          </w:rPr>
          <w:instrText xml:space="preserve"> PAGEREF _Toc116394609 \h </w:instrText>
        </w:r>
        <w:r w:rsidR="00934E90">
          <w:rPr>
            <w:webHidden/>
          </w:rPr>
        </w:r>
        <w:r w:rsidR="00934E90">
          <w:rPr>
            <w:webHidden/>
          </w:rPr>
          <w:fldChar w:fldCharType="separate"/>
        </w:r>
        <w:r w:rsidR="00934E90">
          <w:rPr>
            <w:webHidden/>
          </w:rPr>
          <w:t>43</w:t>
        </w:r>
        <w:r w:rsidR="00934E90">
          <w:rPr>
            <w:webHidden/>
          </w:rPr>
          <w:fldChar w:fldCharType="end"/>
        </w:r>
      </w:hyperlink>
    </w:p>
    <w:p w14:paraId="42398385" w14:textId="77EF2615" w:rsidR="00934E90" w:rsidRDefault="005C38FA">
      <w:pPr>
        <w:pStyle w:val="TOC2"/>
        <w:rPr>
          <w:rFonts w:asciiTheme="minorHAnsi" w:eastAsiaTheme="minorEastAsia" w:hAnsiTheme="minorHAnsi" w:cstheme="minorBidi"/>
          <w:bCs w:val="0"/>
          <w:color w:val="auto"/>
          <w:spacing w:val="0"/>
          <w:sz w:val="22"/>
          <w:szCs w:val="22"/>
          <w:lang w:eastAsia="en-GB"/>
        </w:rPr>
      </w:pPr>
      <w:hyperlink w:anchor="_Toc116394610" w:history="1">
        <w:r w:rsidR="00934E90" w:rsidRPr="005A1293">
          <w:rPr>
            <w:rStyle w:val="Hyperlink"/>
          </w:rPr>
          <w:t>7.6.</w:t>
        </w:r>
        <w:r w:rsidR="00934E90">
          <w:rPr>
            <w:rFonts w:asciiTheme="minorHAnsi" w:eastAsiaTheme="minorEastAsia" w:hAnsiTheme="minorHAnsi" w:cstheme="minorBidi"/>
            <w:bCs w:val="0"/>
            <w:color w:val="auto"/>
            <w:spacing w:val="0"/>
            <w:sz w:val="22"/>
            <w:szCs w:val="22"/>
            <w:lang w:eastAsia="en-GB"/>
          </w:rPr>
          <w:tab/>
        </w:r>
        <w:r w:rsidR="00934E90" w:rsidRPr="005A1293">
          <w:rPr>
            <w:rStyle w:val="Hyperlink"/>
          </w:rPr>
          <w:t>Retailers</w:t>
        </w:r>
        <w:r w:rsidR="00934E90">
          <w:rPr>
            <w:webHidden/>
          </w:rPr>
          <w:tab/>
        </w:r>
        <w:r w:rsidR="00934E90">
          <w:rPr>
            <w:webHidden/>
          </w:rPr>
          <w:fldChar w:fldCharType="begin"/>
        </w:r>
        <w:r w:rsidR="00934E90">
          <w:rPr>
            <w:webHidden/>
          </w:rPr>
          <w:instrText xml:space="preserve"> PAGEREF _Toc116394610 \h </w:instrText>
        </w:r>
        <w:r w:rsidR="00934E90">
          <w:rPr>
            <w:webHidden/>
          </w:rPr>
        </w:r>
        <w:r w:rsidR="00934E90">
          <w:rPr>
            <w:webHidden/>
          </w:rPr>
          <w:fldChar w:fldCharType="separate"/>
        </w:r>
        <w:r w:rsidR="00934E90">
          <w:rPr>
            <w:webHidden/>
          </w:rPr>
          <w:t>43</w:t>
        </w:r>
        <w:r w:rsidR="00934E90">
          <w:rPr>
            <w:webHidden/>
          </w:rPr>
          <w:fldChar w:fldCharType="end"/>
        </w:r>
      </w:hyperlink>
    </w:p>
    <w:p w14:paraId="337765C0" w14:textId="0D2C5A67" w:rsidR="00934E90" w:rsidRDefault="005C38FA">
      <w:pPr>
        <w:pStyle w:val="TOC1"/>
        <w:rPr>
          <w:rFonts w:asciiTheme="minorHAnsi" w:eastAsiaTheme="minorEastAsia" w:hAnsiTheme="minorHAnsi" w:cstheme="minorBidi"/>
          <w:b w:val="0"/>
          <w:bCs w:val="0"/>
          <w:color w:val="auto"/>
          <w:spacing w:val="0"/>
          <w:sz w:val="22"/>
          <w:szCs w:val="22"/>
          <w:lang w:eastAsia="en-GB"/>
        </w:rPr>
      </w:pPr>
      <w:hyperlink w:anchor="_Toc116394611" w:history="1">
        <w:r w:rsidR="00934E90" w:rsidRPr="005A1293">
          <w:rPr>
            <w:rStyle w:val="Hyperlink"/>
          </w:rPr>
          <w:t>8.0</w:t>
        </w:r>
        <w:r w:rsidR="00934E90">
          <w:rPr>
            <w:rFonts w:asciiTheme="minorHAnsi" w:eastAsiaTheme="minorEastAsia" w:hAnsiTheme="minorHAnsi" w:cstheme="minorBidi"/>
            <w:b w:val="0"/>
            <w:bCs w:val="0"/>
            <w:color w:val="auto"/>
            <w:spacing w:val="0"/>
            <w:sz w:val="22"/>
            <w:szCs w:val="22"/>
            <w:lang w:eastAsia="en-GB"/>
          </w:rPr>
          <w:tab/>
        </w:r>
        <w:r w:rsidR="00934E90" w:rsidRPr="005A1293">
          <w:rPr>
            <w:rStyle w:val="Hyperlink"/>
          </w:rPr>
          <w:t>Appendices</w:t>
        </w:r>
        <w:r w:rsidR="00934E90">
          <w:rPr>
            <w:webHidden/>
          </w:rPr>
          <w:tab/>
        </w:r>
        <w:r w:rsidR="00934E90">
          <w:rPr>
            <w:webHidden/>
          </w:rPr>
          <w:fldChar w:fldCharType="begin"/>
        </w:r>
        <w:r w:rsidR="00934E90">
          <w:rPr>
            <w:webHidden/>
          </w:rPr>
          <w:instrText xml:space="preserve"> PAGEREF _Toc116394611 \h </w:instrText>
        </w:r>
        <w:r w:rsidR="00934E90">
          <w:rPr>
            <w:webHidden/>
          </w:rPr>
        </w:r>
        <w:r w:rsidR="00934E90">
          <w:rPr>
            <w:webHidden/>
          </w:rPr>
          <w:fldChar w:fldCharType="separate"/>
        </w:r>
        <w:r w:rsidR="00934E90">
          <w:rPr>
            <w:webHidden/>
          </w:rPr>
          <w:t>44</w:t>
        </w:r>
        <w:r w:rsidR="00934E90">
          <w:rPr>
            <w:webHidden/>
          </w:rPr>
          <w:fldChar w:fldCharType="end"/>
        </w:r>
      </w:hyperlink>
    </w:p>
    <w:p w14:paraId="068747D4" w14:textId="26022471" w:rsidR="00934E90" w:rsidRDefault="005C38FA">
      <w:pPr>
        <w:pStyle w:val="TOC2"/>
        <w:rPr>
          <w:rFonts w:asciiTheme="minorHAnsi" w:eastAsiaTheme="minorEastAsia" w:hAnsiTheme="minorHAnsi" w:cstheme="minorBidi"/>
          <w:bCs w:val="0"/>
          <w:color w:val="auto"/>
          <w:spacing w:val="0"/>
          <w:sz w:val="22"/>
          <w:szCs w:val="22"/>
          <w:lang w:eastAsia="en-GB"/>
        </w:rPr>
      </w:pPr>
      <w:hyperlink w:anchor="_Toc116394612" w:history="1">
        <w:r w:rsidR="00934E90" w:rsidRPr="005A1293">
          <w:rPr>
            <w:rStyle w:val="Hyperlink"/>
          </w:rPr>
          <w:t>8.1.</w:t>
        </w:r>
        <w:r w:rsidR="00934E90">
          <w:rPr>
            <w:rFonts w:asciiTheme="minorHAnsi" w:eastAsiaTheme="minorEastAsia" w:hAnsiTheme="minorHAnsi" w:cstheme="minorBidi"/>
            <w:bCs w:val="0"/>
            <w:color w:val="auto"/>
            <w:spacing w:val="0"/>
            <w:sz w:val="22"/>
            <w:szCs w:val="22"/>
            <w:lang w:eastAsia="en-GB"/>
          </w:rPr>
          <w:tab/>
        </w:r>
        <w:r w:rsidR="00934E90" w:rsidRPr="005A1293">
          <w:rPr>
            <w:rStyle w:val="Hyperlink"/>
          </w:rPr>
          <w:t>Appendix 1: Summary of water saving communications</w:t>
        </w:r>
        <w:r w:rsidR="00934E90">
          <w:rPr>
            <w:webHidden/>
          </w:rPr>
          <w:tab/>
        </w:r>
        <w:r w:rsidR="00934E90">
          <w:rPr>
            <w:webHidden/>
          </w:rPr>
          <w:fldChar w:fldCharType="begin"/>
        </w:r>
        <w:r w:rsidR="00934E90">
          <w:rPr>
            <w:webHidden/>
          </w:rPr>
          <w:instrText xml:space="preserve"> PAGEREF _Toc116394612 \h </w:instrText>
        </w:r>
        <w:r w:rsidR="00934E90">
          <w:rPr>
            <w:webHidden/>
          </w:rPr>
        </w:r>
        <w:r w:rsidR="00934E90">
          <w:rPr>
            <w:webHidden/>
          </w:rPr>
          <w:fldChar w:fldCharType="separate"/>
        </w:r>
        <w:r w:rsidR="00934E90">
          <w:rPr>
            <w:webHidden/>
          </w:rPr>
          <w:t>44</w:t>
        </w:r>
        <w:r w:rsidR="00934E90">
          <w:rPr>
            <w:webHidden/>
          </w:rPr>
          <w:fldChar w:fldCharType="end"/>
        </w:r>
      </w:hyperlink>
    </w:p>
    <w:p w14:paraId="0EDB31A9" w14:textId="184587FE" w:rsidR="00934E90" w:rsidRDefault="005C38FA">
      <w:pPr>
        <w:pStyle w:val="TOC2"/>
        <w:rPr>
          <w:rFonts w:asciiTheme="minorHAnsi" w:eastAsiaTheme="minorEastAsia" w:hAnsiTheme="minorHAnsi" w:cstheme="minorBidi"/>
          <w:bCs w:val="0"/>
          <w:color w:val="auto"/>
          <w:spacing w:val="0"/>
          <w:sz w:val="22"/>
          <w:szCs w:val="22"/>
          <w:lang w:eastAsia="en-GB"/>
        </w:rPr>
      </w:pPr>
      <w:hyperlink w:anchor="_Toc116394613" w:history="1">
        <w:r w:rsidR="00934E90" w:rsidRPr="005A1293">
          <w:rPr>
            <w:rStyle w:val="Hyperlink"/>
          </w:rPr>
          <w:t>8.2.</w:t>
        </w:r>
        <w:r w:rsidR="00934E90">
          <w:rPr>
            <w:rFonts w:asciiTheme="minorHAnsi" w:eastAsiaTheme="minorEastAsia" w:hAnsiTheme="minorHAnsi" w:cstheme="minorBidi"/>
            <w:bCs w:val="0"/>
            <w:color w:val="auto"/>
            <w:spacing w:val="0"/>
            <w:sz w:val="22"/>
            <w:szCs w:val="22"/>
            <w:lang w:eastAsia="en-GB"/>
          </w:rPr>
          <w:tab/>
        </w:r>
        <w:r w:rsidR="00934E90" w:rsidRPr="005A1293">
          <w:rPr>
            <w:rStyle w:val="Hyperlink"/>
          </w:rPr>
          <w:t>Appendix 2: Notice relating to Abstraction from the River Wharfe at Lobwood drought permit application</w:t>
        </w:r>
        <w:r w:rsidR="00934E90">
          <w:rPr>
            <w:webHidden/>
          </w:rPr>
          <w:tab/>
        </w:r>
        <w:r w:rsidR="00934E90">
          <w:rPr>
            <w:webHidden/>
          </w:rPr>
          <w:fldChar w:fldCharType="begin"/>
        </w:r>
        <w:r w:rsidR="00934E90">
          <w:rPr>
            <w:webHidden/>
          </w:rPr>
          <w:instrText xml:space="preserve"> PAGEREF _Toc116394613 \h </w:instrText>
        </w:r>
        <w:r w:rsidR="00934E90">
          <w:rPr>
            <w:webHidden/>
          </w:rPr>
        </w:r>
        <w:r w:rsidR="00934E90">
          <w:rPr>
            <w:webHidden/>
          </w:rPr>
          <w:fldChar w:fldCharType="separate"/>
        </w:r>
        <w:r w:rsidR="00934E90">
          <w:rPr>
            <w:webHidden/>
          </w:rPr>
          <w:t>49</w:t>
        </w:r>
        <w:r w:rsidR="00934E90">
          <w:rPr>
            <w:webHidden/>
          </w:rPr>
          <w:fldChar w:fldCharType="end"/>
        </w:r>
      </w:hyperlink>
    </w:p>
    <w:p w14:paraId="137ADF6A" w14:textId="0A0CE93A" w:rsidR="00FC5A30" w:rsidRDefault="002321E3" w:rsidP="00A118C8">
      <w:pPr>
        <w:tabs>
          <w:tab w:val="left" w:pos="284"/>
          <w:tab w:val="left" w:pos="5670"/>
          <w:tab w:val="right" w:pos="8647"/>
          <w:tab w:val="right" w:pos="9214"/>
        </w:tabs>
        <w:ind w:left="-284" w:right="-546"/>
      </w:pPr>
      <w:r w:rsidRPr="00D24000">
        <w:fldChar w:fldCharType="end"/>
      </w:r>
    </w:p>
    <w:p w14:paraId="5470A808" w14:textId="7FD46D87" w:rsidR="00FC5A30" w:rsidRPr="00E60457" w:rsidRDefault="00FC5A30" w:rsidP="00FC5A30">
      <w:pPr>
        <w:tabs>
          <w:tab w:val="left" w:pos="6408"/>
        </w:tabs>
        <w:sectPr w:rsidR="00FC5A30" w:rsidRPr="00E60457" w:rsidSect="00E60457">
          <w:headerReference w:type="default" r:id="rId17"/>
          <w:pgSz w:w="11900" w:h="16840"/>
          <w:pgMar w:top="1247" w:right="1361" w:bottom="1701" w:left="1304" w:header="720" w:footer="720" w:gutter="0"/>
          <w:cols w:space="454"/>
          <w:docGrid w:linePitch="360"/>
        </w:sectPr>
      </w:pPr>
    </w:p>
    <w:p w14:paraId="0C526D66" w14:textId="77777777" w:rsidR="00FC5A30" w:rsidRPr="00CE7697" w:rsidRDefault="00FC5A30" w:rsidP="00FC5A30">
      <w:pPr>
        <w:pStyle w:val="Heading1"/>
        <w:numPr>
          <w:ilvl w:val="0"/>
          <w:numId w:val="5"/>
        </w:numPr>
        <w:tabs>
          <w:tab w:val="num" w:pos="360"/>
        </w:tabs>
        <w:ind w:left="0" w:firstLine="0"/>
      </w:pPr>
      <w:bookmarkStart w:id="0" w:name="_Toc529860218"/>
      <w:bookmarkStart w:id="1" w:name="_Toc116394572"/>
      <w:r>
        <w:lastRenderedPageBreak/>
        <w:t>Introduction</w:t>
      </w:r>
      <w:bookmarkEnd w:id="0"/>
      <w:bookmarkEnd w:id="1"/>
    </w:p>
    <w:p w14:paraId="7623913B" w14:textId="294CB624" w:rsidR="00FC5A30" w:rsidRPr="005670A7" w:rsidRDefault="00FC5A30" w:rsidP="00FC5A30">
      <w:r w:rsidRPr="005670A7">
        <w:t>This document provides supporting information to Yorkshire Water’s drought permit applicatio</w:t>
      </w:r>
      <w:r w:rsidR="005C18F9" w:rsidRPr="005670A7">
        <w:t>n</w:t>
      </w:r>
      <w:r w:rsidRPr="005670A7">
        <w:t xml:space="preserve"> to </w:t>
      </w:r>
      <w:r w:rsidR="005C18F9" w:rsidRPr="005670A7">
        <w:t>increase the annual licen</w:t>
      </w:r>
      <w:r w:rsidR="009B0DBE" w:rsidRPr="005670A7">
        <w:t>s</w:t>
      </w:r>
      <w:r w:rsidR="005C18F9" w:rsidRPr="005670A7">
        <w:t>ed abstraction limit on</w:t>
      </w:r>
      <w:r w:rsidRPr="005670A7">
        <w:t xml:space="preserve"> the River Wharfe</w:t>
      </w:r>
      <w:r w:rsidR="00AA7833" w:rsidRPr="005670A7">
        <w:t xml:space="preserve"> </w:t>
      </w:r>
      <w:r w:rsidR="005C18F9" w:rsidRPr="005670A7">
        <w:t>at Lobwood</w:t>
      </w:r>
      <w:r w:rsidRPr="005670A7">
        <w:t xml:space="preserve">.  It will not alter the </w:t>
      </w:r>
      <w:r w:rsidR="005C18F9" w:rsidRPr="005670A7">
        <w:t xml:space="preserve"> </w:t>
      </w:r>
      <w:r w:rsidRPr="005670A7">
        <w:t xml:space="preserve">compensation </w:t>
      </w:r>
      <w:r w:rsidR="00CB4850" w:rsidRPr="005670A7">
        <w:t>flows</w:t>
      </w:r>
      <w:r w:rsidRPr="005670A7">
        <w:t xml:space="preserve"> from Grimwith</w:t>
      </w:r>
      <w:r w:rsidR="00DF32AD" w:rsidRPr="005670A7">
        <w:t xml:space="preserve"> </w:t>
      </w:r>
      <w:r w:rsidR="00D05A5C" w:rsidRPr="005670A7">
        <w:t xml:space="preserve">reservoir </w:t>
      </w:r>
      <w:r w:rsidR="00DF32AD" w:rsidRPr="005670A7">
        <w:t xml:space="preserve">which provides a seasonal minimum flow </w:t>
      </w:r>
      <w:r w:rsidR="00CB4850" w:rsidRPr="005670A7">
        <w:t>to</w:t>
      </w:r>
      <w:r w:rsidR="00DF32AD" w:rsidRPr="005670A7">
        <w:t xml:space="preserve"> the River </w:t>
      </w:r>
      <w:proofErr w:type="spellStart"/>
      <w:r w:rsidR="00DF32AD" w:rsidRPr="005670A7">
        <w:t>Dibb</w:t>
      </w:r>
      <w:proofErr w:type="spellEnd"/>
      <w:r w:rsidR="005C18F9" w:rsidRPr="005670A7">
        <w:t xml:space="preserve">, </w:t>
      </w:r>
      <w:r w:rsidR="00CB4850" w:rsidRPr="005670A7">
        <w:t xml:space="preserve">or the </w:t>
      </w:r>
      <w:r w:rsidR="005C18F9" w:rsidRPr="005670A7">
        <w:t xml:space="preserve">regulating release from Grimwith to the River </w:t>
      </w:r>
      <w:proofErr w:type="spellStart"/>
      <w:r w:rsidR="005C18F9" w:rsidRPr="005670A7">
        <w:t>Dibb</w:t>
      </w:r>
      <w:proofErr w:type="spellEnd"/>
      <w:r w:rsidR="005C18F9" w:rsidRPr="005670A7">
        <w:t xml:space="preserve"> which supports abstractions at Lobwood and Arthington at low flows.</w:t>
      </w:r>
      <w:r w:rsidR="00DF32AD" w:rsidRPr="005670A7">
        <w:t xml:space="preserve"> </w:t>
      </w:r>
      <w:r w:rsidR="00533D54" w:rsidRPr="005670A7">
        <w:t xml:space="preserve">We </w:t>
      </w:r>
      <w:r w:rsidR="006F1F3B" w:rsidRPr="005670A7">
        <w:t xml:space="preserve">have already been granted a Drought Permit to reduce </w:t>
      </w:r>
      <w:r w:rsidR="00043319" w:rsidRPr="005670A7">
        <w:t>compensation flows</w:t>
      </w:r>
      <w:r w:rsidR="001C7C08" w:rsidRPr="005670A7">
        <w:t xml:space="preserve"> to the River </w:t>
      </w:r>
      <w:proofErr w:type="spellStart"/>
      <w:r w:rsidR="001C7C08" w:rsidRPr="005670A7">
        <w:t>Dibb</w:t>
      </w:r>
      <w:proofErr w:type="spellEnd"/>
      <w:r w:rsidR="001C7C08" w:rsidRPr="005670A7">
        <w:t xml:space="preserve">. We also </w:t>
      </w:r>
      <w:r w:rsidR="00DF32AD" w:rsidRPr="005670A7">
        <w:t xml:space="preserve">submitted </w:t>
      </w:r>
      <w:r w:rsidR="001C7C08" w:rsidRPr="005670A7">
        <w:t xml:space="preserve">an application for </w:t>
      </w:r>
      <w:r w:rsidR="00117A1A" w:rsidRPr="005670A7">
        <w:t xml:space="preserve">reducing </w:t>
      </w:r>
      <w:r w:rsidR="00CB67EA" w:rsidRPr="005670A7">
        <w:t xml:space="preserve">support from Grimwith at low flows, but have withdrawn that application as recent rainfall means </w:t>
      </w:r>
      <w:r w:rsidR="00E65AD3" w:rsidRPr="005670A7">
        <w:t xml:space="preserve">that it </w:t>
      </w:r>
      <w:r w:rsidR="00CB67EA" w:rsidRPr="005670A7">
        <w:t xml:space="preserve">is now </w:t>
      </w:r>
      <w:r w:rsidR="00E65AD3" w:rsidRPr="005670A7">
        <w:t xml:space="preserve">very unlikely that the Wharfe will </w:t>
      </w:r>
      <w:r w:rsidR="003917A7" w:rsidRPr="005670A7">
        <w:t>reach such low flows before the end of March 2023.</w:t>
      </w:r>
    </w:p>
    <w:p w14:paraId="4D877640" w14:textId="11F5A8B6" w:rsidR="00FC5A30" w:rsidRPr="005670A7" w:rsidRDefault="00FC5A30" w:rsidP="00FC5A30">
      <w:r w:rsidRPr="005670A7">
        <w:t xml:space="preserve">The changes, if the application is granted, will be in place </w:t>
      </w:r>
      <w:r w:rsidR="00CB4850" w:rsidRPr="005670A7">
        <w:t>until 31 March 2023</w:t>
      </w:r>
      <w:r w:rsidRPr="005670A7">
        <w:t xml:space="preserve">. We have submitted a drought permit application form (WR80) to the Environment Agency and this document provides supporting information. A draft permit (form WR82) with details of the temporary licence changes has been prepared and a copy provided in support of this application. </w:t>
      </w:r>
    </w:p>
    <w:p w14:paraId="24D56DBF" w14:textId="50CA6B78" w:rsidR="00FC5A30" w:rsidRPr="007A215E" w:rsidRDefault="005C18F9" w:rsidP="00260BD7">
      <w:r w:rsidRPr="005670A7">
        <w:t>A drought permit</w:t>
      </w:r>
      <w:r w:rsidR="0BC13ECF" w:rsidRPr="005670A7">
        <w:t xml:space="preserve"> </w:t>
      </w:r>
      <w:r w:rsidRPr="005670A7">
        <w:t xml:space="preserve">to increase the annual abstraction limit of the Lobwood abstraction </w:t>
      </w:r>
      <w:r w:rsidR="0BC13ECF" w:rsidRPr="005670A7">
        <w:t xml:space="preserve">is included as a drought option in the </w:t>
      </w:r>
      <w:r w:rsidR="00E9211C" w:rsidRPr="005670A7">
        <w:rPr>
          <w:rFonts w:eastAsia="Poppins" w:cs="Poppins"/>
        </w:rPr>
        <w:t xml:space="preserve">Yorkshire Water Drought Plan 2022 available to view on the Yorkshire Water </w:t>
      </w:r>
      <w:r w:rsidR="00F5321A" w:rsidRPr="005670A7">
        <w:rPr>
          <w:rFonts w:eastAsia="Poppins" w:cs="Poppins"/>
        </w:rPr>
        <w:t xml:space="preserve">    </w:t>
      </w:r>
      <w:r w:rsidR="00E9211C" w:rsidRPr="005670A7">
        <w:rPr>
          <w:rFonts w:eastAsia="Poppins" w:cs="Poppins"/>
        </w:rPr>
        <w:t>website (</w:t>
      </w:r>
      <w:hyperlink r:id="rId18">
        <w:r w:rsidR="00E9211C" w:rsidRPr="005670A7">
          <w:rPr>
            <w:rStyle w:val="Hyperlink"/>
            <w:rFonts w:eastAsia="Poppins" w:cs="Poppins"/>
          </w:rPr>
          <w:t>https://www.yorkshirewater.com/about-us/resources/drought-plan/</w:t>
        </w:r>
      </w:hyperlink>
      <w:bookmarkStart w:id="2" w:name="_Int_uqv9zjCv"/>
      <w:r w:rsidR="00E9211C" w:rsidRPr="005670A7">
        <w:rPr>
          <w:rFonts w:eastAsia="Poppins" w:cs="Poppins"/>
        </w:rPr>
        <w:t xml:space="preserve">.  </w:t>
      </w:r>
      <w:bookmarkStart w:id="3" w:name="_Int_sg9Msphr"/>
      <w:bookmarkEnd w:id="2"/>
      <w:r w:rsidR="00E9211C" w:rsidRPr="005670A7">
        <w:rPr>
          <w:rFonts w:eastAsia="Poppins" w:cs="Poppins"/>
        </w:rPr>
        <w:t>In accordance with</w:t>
      </w:r>
      <w:bookmarkEnd w:id="3"/>
      <w:r w:rsidR="00E9211C" w:rsidRPr="005670A7">
        <w:rPr>
          <w:rFonts w:eastAsia="Poppins" w:cs="Poppins"/>
        </w:rPr>
        <w:t xml:space="preserve"> regulatory requirements Yorkshire Water has a Drought Plan that sets out the actions it can implement in a drought. The Drought Plan is revised every five years and </w:t>
      </w:r>
      <w:bookmarkStart w:id="4" w:name="_Int_LTiGdm2A"/>
      <w:r w:rsidR="00E9211C" w:rsidRPr="005670A7">
        <w:rPr>
          <w:rFonts w:eastAsia="Poppins" w:cs="Poppins"/>
        </w:rPr>
        <w:t>submitted</w:t>
      </w:r>
      <w:bookmarkEnd w:id="4"/>
      <w:r w:rsidR="00E9211C" w:rsidRPr="005670A7">
        <w:rPr>
          <w:rFonts w:eastAsia="Poppins" w:cs="Poppins"/>
        </w:rPr>
        <w:t xml:space="preserve"> to Defra.</w:t>
      </w:r>
      <w:r w:rsidRPr="005670A7">
        <w:rPr>
          <w:rFonts w:eastAsia="Poppins" w:cs="Poppins"/>
        </w:rPr>
        <w:t xml:space="preserve">  This application is for a greater amount than indicated in our Drought Plan to enable greater operational flexibility in the event of high river flows in the winter.</w:t>
      </w:r>
    </w:p>
    <w:p w14:paraId="6CF21D3D" w14:textId="05D6B503" w:rsidR="00FC5A30" w:rsidRDefault="008E4C21" w:rsidP="00FC5A30">
      <w:r w:rsidRPr="5DE859EE">
        <w:rPr>
          <w:rFonts w:eastAsia="Poppins" w:cs="Poppins"/>
        </w:rPr>
        <w:t>The potential environmental impacts of implementing the drought permit have been considered and an environmental assessment report is provided in support of the application (section 5).</w:t>
      </w:r>
    </w:p>
    <w:p w14:paraId="1F58916B" w14:textId="116872B8" w:rsidR="00FC5A30" w:rsidRDefault="1938D331" w:rsidP="00280D8E">
      <w:pPr>
        <w:pStyle w:val="Heading2"/>
        <w:numPr>
          <w:ilvl w:val="1"/>
          <w:numId w:val="8"/>
        </w:numPr>
      </w:pPr>
      <w:bookmarkStart w:id="5" w:name="_Toc528056290"/>
      <w:bookmarkStart w:id="6" w:name="_Toc528164708"/>
      <w:bookmarkStart w:id="7" w:name="_Toc528490989"/>
      <w:bookmarkStart w:id="8" w:name="_Toc528491034"/>
      <w:bookmarkStart w:id="9" w:name="_Toc529860219"/>
      <w:bookmarkStart w:id="10" w:name="_Toc116394573"/>
      <w:r>
        <w:t>The Yorkshire Water Supply area</w:t>
      </w:r>
      <w:bookmarkEnd w:id="5"/>
      <w:bookmarkEnd w:id="6"/>
      <w:bookmarkEnd w:id="7"/>
      <w:bookmarkEnd w:id="8"/>
      <w:bookmarkEnd w:id="9"/>
      <w:bookmarkEnd w:id="10"/>
    </w:p>
    <w:p w14:paraId="23CF6AD9" w14:textId="77777777" w:rsidR="00FC5A30" w:rsidRDefault="00FC5A30" w:rsidP="00FC5A30">
      <w:r>
        <w:t xml:space="preserve">Yorkshire Water supplies water to over five million customers. Under normal weather conditions, approximately 45% of this water is from impounding reservoirs, 30% from rivers and 25% from boreholes (groundwater). This varies from year to year depending on weather conditions. In dry years rivers are used more, with about 40% of supply coming from reservoirs, 40% from rivers and 20% from groundwater.  By increasing river abstraction, we make use of supplies that would otherwise be lost and retain reservoir and groundwater supplies for longer. In normal weather conditions reservoir and groundwater stocks are replenished through rainfall and we do not need to rely on rivers as much.  </w:t>
      </w:r>
    </w:p>
    <w:p w14:paraId="33BFE131" w14:textId="1D8069E0" w:rsidR="0BC13ECF" w:rsidRDefault="0BC13ECF" w:rsidP="407F0CF7">
      <w:pPr>
        <w:rPr>
          <w:rFonts w:eastAsia="Poppins" w:cs="Poppins"/>
        </w:rPr>
      </w:pPr>
      <w:r>
        <w:t xml:space="preserve">For planning purposes, the Yorkshire supply region is divided into two water resource zones, shown in </w:t>
      </w:r>
      <w:r>
        <w:fldChar w:fldCharType="begin"/>
      </w:r>
      <w:r>
        <w:instrText xml:space="preserve"> REF _Ref528738007 \h  \* MERGEFORMAT </w:instrText>
      </w:r>
      <w:r>
        <w:fldChar w:fldCharType="separate"/>
      </w:r>
      <w:r w:rsidR="001E40C4">
        <w:t xml:space="preserve">Figure </w:t>
      </w:r>
      <w:r w:rsidR="001E40C4">
        <w:rPr>
          <w:noProof/>
        </w:rPr>
        <w:t>1.1</w:t>
      </w:r>
      <w:r>
        <w:fldChar w:fldCharType="end"/>
      </w:r>
      <w:r>
        <w:t>. The majority of our region is within our Grid Surface Water Zone (Grid SWZ), with 1% of customers in our East Surface Water Zone (East SWZ). The Grid SWZ has an integrated supply network dominated by the operation of lowland rivers and Pennine reservoirs.  The East SWZ, is a much smaller zone covering Whitby and the surrounding area. It is supplied by a river abstraction and moorland springs in the Whitby area.</w:t>
      </w:r>
      <w:r w:rsidR="140E1BE2">
        <w:t xml:space="preserve"> </w:t>
      </w:r>
      <w:r w:rsidR="140E1BE2" w:rsidRPr="407F0CF7">
        <w:rPr>
          <w:rFonts w:eastAsia="Poppins" w:cs="Poppins"/>
          <w:color w:val="000000" w:themeColor="text1"/>
        </w:rPr>
        <w:t>We are not applying for any drought permits in our East SWZ.</w:t>
      </w:r>
    </w:p>
    <w:p w14:paraId="1FC33D23" w14:textId="77777777" w:rsidR="00FC5A30" w:rsidRDefault="00FC5A30" w:rsidP="00FC5A30">
      <w:pPr>
        <w:pStyle w:val="BodyText"/>
      </w:pPr>
      <w:r w:rsidRPr="004E429A">
        <w:rPr>
          <w:noProof/>
        </w:rPr>
        <w:lastRenderedPageBreak/>
        <w:drawing>
          <wp:inline distT="0" distB="0" distL="0" distR="0" wp14:anchorId="34C456D9" wp14:editId="6B449EEB">
            <wp:extent cx="4895850" cy="3912276"/>
            <wp:effectExtent l="19050" t="19050" r="19050" b="12065"/>
            <wp:docPr id="16" name="Picture 5" descr="K:\PR19\WRMP\COGENT PDF DIAGRAMS FOR WRMP\COGENT DIAGRAMS FOR WRMP\YW Resource Zone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R19\WRMP\COGENT PDF DIAGRAMS FOR WRMP\COGENT DIAGRAMS FOR WRMP\YW Resource Zone Map.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03506" cy="3918394"/>
                    </a:xfrm>
                    <a:prstGeom prst="rect">
                      <a:avLst/>
                    </a:prstGeom>
                    <a:noFill/>
                    <a:ln>
                      <a:solidFill>
                        <a:schemeClr val="accent1"/>
                      </a:solidFill>
                    </a:ln>
                  </pic:spPr>
                </pic:pic>
              </a:graphicData>
            </a:graphic>
          </wp:inline>
        </w:drawing>
      </w:r>
    </w:p>
    <w:p w14:paraId="200D2EAD" w14:textId="02463F79" w:rsidR="00FC5A30" w:rsidRDefault="00FC5A30" w:rsidP="00FC5A30">
      <w:pPr>
        <w:pStyle w:val="Caption"/>
      </w:pPr>
      <w:bookmarkStart w:id="11" w:name="_Ref528738007"/>
      <w:r>
        <w:t xml:space="preserve">Figure </w:t>
      </w:r>
      <w:r>
        <w:fldChar w:fldCharType="begin"/>
      </w:r>
      <w:r>
        <w:instrText>STYLEREF 1 \s</w:instrText>
      </w:r>
      <w:r>
        <w:fldChar w:fldCharType="separate"/>
      </w:r>
      <w:r w:rsidR="001E40C4">
        <w:rPr>
          <w:noProof/>
        </w:rPr>
        <w:t>1</w:t>
      </w:r>
      <w:r>
        <w:fldChar w:fldCharType="end"/>
      </w:r>
      <w:r>
        <w:t>.</w:t>
      </w:r>
      <w:r>
        <w:fldChar w:fldCharType="begin"/>
      </w:r>
      <w:r>
        <w:instrText>SEQ Figure \* ARABIC \s 1</w:instrText>
      </w:r>
      <w:r>
        <w:fldChar w:fldCharType="separate"/>
      </w:r>
      <w:r w:rsidR="001E40C4">
        <w:rPr>
          <w:noProof/>
        </w:rPr>
        <w:t>1</w:t>
      </w:r>
      <w:r>
        <w:fldChar w:fldCharType="end"/>
      </w:r>
      <w:bookmarkEnd w:id="11"/>
      <w:r>
        <w:t>: Water resource zones</w:t>
      </w:r>
    </w:p>
    <w:p w14:paraId="3109DE58" w14:textId="2078CFC1" w:rsidR="00FC5A30" w:rsidRPr="005670A7" w:rsidRDefault="00FC5A30" w:rsidP="78DA95EC">
      <w:pPr>
        <w:pStyle w:val="BodyText0"/>
      </w:pPr>
      <w:r>
        <w:br/>
      </w:r>
      <w:r w:rsidR="139B367A" w:rsidRPr="005670A7">
        <w:t xml:space="preserve">Our Grid SWZ includes five interconnected operating areas, which we refer to as North, North West, South, South West and East areas. The Wharfe abstraction at Lobwood is in the North West Area of our Grid SWZ. As well as applying for this drought </w:t>
      </w:r>
      <w:bookmarkStart w:id="12" w:name="_Int_gMhuA44M"/>
      <w:r w:rsidR="139B367A" w:rsidRPr="005670A7">
        <w:t>permit</w:t>
      </w:r>
      <w:bookmarkEnd w:id="12"/>
      <w:r w:rsidR="139B367A" w:rsidRPr="005670A7">
        <w:t xml:space="preserve"> we </w:t>
      </w:r>
      <w:r w:rsidR="3FBF5278" w:rsidRPr="005670A7">
        <w:t xml:space="preserve">are </w:t>
      </w:r>
      <w:r w:rsidR="139B367A" w:rsidRPr="005670A7">
        <w:t>submit</w:t>
      </w:r>
      <w:r w:rsidR="24F02F6A" w:rsidRPr="005670A7">
        <w:t>t</w:t>
      </w:r>
      <w:r w:rsidR="3FBF5278" w:rsidRPr="005670A7">
        <w:t>ing</w:t>
      </w:r>
      <w:r w:rsidR="139B367A" w:rsidRPr="005670A7">
        <w:t xml:space="preserve"> separate applications to reduce compensation</w:t>
      </w:r>
      <w:r w:rsidR="00723535" w:rsidRPr="005670A7">
        <w:t xml:space="preserve"> and regulating</w:t>
      </w:r>
      <w:r w:rsidR="139B367A" w:rsidRPr="005670A7">
        <w:t xml:space="preserve"> releases from reservoirs in the North West</w:t>
      </w:r>
      <w:r w:rsidR="3FBF5278" w:rsidRPr="005670A7">
        <w:t xml:space="preserve">, </w:t>
      </w:r>
      <w:r w:rsidR="139B367A" w:rsidRPr="005670A7">
        <w:t>North, South and South West areas of our Grid SWZ</w:t>
      </w:r>
      <w:r w:rsidR="3FBF5278" w:rsidRPr="005670A7">
        <w:t>, and to increase river abstractions</w:t>
      </w:r>
      <w:r w:rsidR="139B367A" w:rsidRPr="005670A7">
        <w:t xml:space="preserve">. We are not applying for any permits or orders in the East Area of the Grid SWZ or in the East SWZ.  </w:t>
      </w:r>
    </w:p>
    <w:p w14:paraId="763BB8E5" w14:textId="7AC21113" w:rsidR="004E5812" w:rsidRDefault="19FD8EDF" w:rsidP="004E5812">
      <w:pPr>
        <w:pStyle w:val="BodyText0"/>
      </w:pPr>
      <w:r w:rsidRPr="005670A7">
        <w:t>Our Drought Plan 2022 includes 49 drought options that are designed to conserve reservoir supplies or provide additional river or groundwater supplies when droughts occur in our Grid SWZ. The majority (43) of our drought options are related to reservoir compensation releases and we have a high number of these as there are over 100 reservoirs in our region. We have six drought options in our Drought Plan relating to existing river abstractions that can be used to provide additional resources to our Grid SWZ without the need for any new infrastructure.</w:t>
      </w:r>
      <w:r w:rsidR="0000101D" w:rsidRPr="005670A7">
        <w:t xml:space="preserve">  This drought permit application relates to one of these six options, and if granted would allow us to</w:t>
      </w:r>
      <w:r w:rsidR="005C18F9" w:rsidRPr="005670A7">
        <w:t xml:space="preserve"> increase the annual abstraction licence at Lobwood. </w:t>
      </w:r>
      <w:r w:rsidR="00F6555D" w:rsidRPr="005670A7">
        <w:t xml:space="preserve">This current application does not include the Drought Plan option to </w:t>
      </w:r>
      <w:r w:rsidR="005C18F9" w:rsidRPr="005670A7">
        <w:t xml:space="preserve">reduce the regulating release from Grimwith reservoir to the </w:t>
      </w:r>
      <w:bookmarkStart w:id="13" w:name="_Int_FeJUpOaE"/>
      <w:r w:rsidR="005C18F9" w:rsidRPr="005670A7">
        <w:t>River</w:t>
      </w:r>
      <w:bookmarkEnd w:id="13"/>
      <w:r w:rsidR="005C18F9" w:rsidRPr="005670A7">
        <w:t xml:space="preserve"> </w:t>
      </w:r>
      <w:proofErr w:type="spellStart"/>
      <w:r w:rsidR="005C18F9" w:rsidRPr="005670A7">
        <w:t>Dibb</w:t>
      </w:r>
      <w:proofErr w:type="spellEnd"/>
      <w:r w:rsidR="005C18F9" w:rsidRPr="005670A7">
        <w:t xml:space="preserve"> by 22.7 </w:t>
      </w:r>
      <w:proofErr w:type="spellStart"/>
      <w:r w:rsidR="005C18F9" w:rsidRPr="005670A7">
        <w:t>Ml</w:t>
      </w:r>
      <w:proofErr w:type="spellEnd"/>
      <w:r w:rsidR="005C18F9" w:rsidRPr="005670A7">
        <w:t>/d in the lowest flow band</w:t>
      </w:r>
      <w:r w:rsidR="00734579" w:rsidRPr="005670A7">
        <w:t>. W</w:t>
      </w:r>
      <w:r w:rsidR="00F6555D" w:rsidRPr="005670A7">
        <w:t xml:space="preserve">e </w:t>
      </w:r>
      <w:r w:rsidR="00734579" w:rsidRPr="005670A7">
        <w:t xml:space="preserve">made </w:t>
      </w:r>
      <w:r w:rsidR="00F6555D" w:rsidRPr="005670A7">
        <w:t>a separate application</w:t>
      </w:r>
      <w:r w:rsidR="005C18F9" w:rsidRPr="005670A7">
        <w:t xml:space="preserve"> for permits to allow th</w:t>
      </w:r>
      <w:r w:rsidR="00723535" w:rsidRPr="005670A7">
        <w:t>is</w:t>
      </w:r>
      <w:r w:rsidR="005C18F9" w:rsidRPr="005670A7">
        <w:t xml:space="preserve"> reduction in regulating release</w:t>
      </w:r>
      <w:r w:rsidR="00DE34AE" w:rsidRPr="005670A7">
        <w:t xml:space="preserve"> but have subsequently withdrawn</w:t>
      </w:r>
      <w:r w:rsidR="005915B8" w:rsidRPr="005670A7">
        <w:t xml:space="preserve"> it as </w:t>
      </w:r>
      <w:r w:rsidR="00DD016A" w:rsidRPr="005670A7">
        <w:t xml:space="preserve">recent </w:t>
      </w:r>
      <w:r w:rsidR="005915B8" w:rsidRPr="005670A7">
        <w:t>rainfall means that the river is now highly unlikely to reach t</w:t>
      </w:r>
      <w:r w:rsidR="00554E00" w:rsidRPr="005670A7">
        <w:t>his low flow band before the end of March 2023</w:t>
      </w:r>
      <w:r w:rsidR="00F6555D" w:rsidRPr="005670A7">
        <w:t>.</w:t>
      </w:r>
    </w:p>
    <w:p w14:paraId="6185213E" w14:textId="5D005290" w:rsidR="00FC5A30" w:rsidRDefault="0E5F8E11" w:rsidP="004E5812">
      <w:pPr>
        <w:pStyle w:val="BodyText0"/>
      </w:pPr>
      <w:r w:rsidRPr="407F0CF7">
        <w:t>We are applying for drought permits that will enable us to implement several of the drought options in our Drought Plan (a list of these options is provided in Section 6). The permit applications have been selected through modelling and analysis of our drought plan options. We are prioritising our permit applications to those that will offer the maximum benefits to protecting public water supply in the current situation.</w:t>
      </w:r>
    </w:p>
    <w:p w14:paraId="65DA88CB" w14:textId="77777777" w:rsidR="00FC5A30" w:rsidRDefault="00FC5A30" w:rsidP="00FC5A30">
      <w:pPr>
        <w:pStyle w:val="BodyText"/>
      </w:pPr>
      <w:r>
        <w:rPr>
          <w:noProof/>
        </w:rPr>
        <w:lastRenderedPageBreak/>
        <w:drawing>
          <wp:inline distT="0" distB="0" distL="0" distR="0" wp14:anchorId="3268A7DD" wp14:editId="73FCA5D2">
            <wp:extent cx="5704542" cy="4314825"/>
            <wp:effectExtent l="19050" t="19050" r="10795" b="9525"/>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1061" cy="4319756"/>
                    </a:xfrm>
                    <a:prstGeom prst="rect">
                      <a:avLst/>
                    </a:prstGeom>
                    <a:noFill/>
                    <a:ln>
                      <a:solidFill>
                        <a:schemeClr val="accent1"/>
                      </a:solidFill>
                    </a:ln>
                  </pic:spPr>
                </pic:pic>
              </a:graphicData>
            </a:graphic>
          </wp:inline>
        </w:drawing>
      </w:r>
    </w:p>
    <w:p w14:paraId="0BBED11B" w14:textId="7BAC512F" w:rsidR="00FC5A30" w:rsidRDefault="0BC13ECF" w:rsidP="00FC5A30">
      <w:pPr>
        <w:pStyle w:val="Caption"/>
      </w:pPr>
      <w:bookmarkStart w:id="14" w:name="_Ref529873435"/>
      <w:r>
        <w:t xml:space="preserve">Figure </w:t>
      </w:r>
      <w:r w:rsidR="00FC5A30">
        <w:fldChar w:fldCharType="begin"/>
      </w:r>
      <w:r w:rsidR="00FC5A30">
        <w:instrText>STYLEREF 1 \s</w:instrText>
      </w:r>
      <w:r w:rsidR="00FC5A30">
        <w:fldChar w:fldCharType="separate"/>
      </w:r>
      <w:r w:rsidR="001E40C4">
        <w:rPr>
          <w:noProof/>
        </w:rPr>
        <w:t>1</w:t>
      </w:r>
      <w:r w:rsidR="00FC5A30">
        <w:fldChar w:fldCharType="end"/>
      </w:r>
      <w:r>
        <w:t>.</w:t>
      </w:r>
      <w:r w:rsidR="00FC5A30">
        <w:fldChar w:fldCharType="begin"/>
      </w:r>
      <w:r w:rsidR="00FC5A30">
        <w:instrText>SEQ Figure \* ARABIC \s 1</w:instrText>
      </w:r>
      <w:r w:rsidR="00FC5A30">
        <w:fldChar w:fldCharType="separate"/>
      </w:r>
      <w:r w:rsidR="001E40C4">
        <w:rPr>
          <w:noProof/>
        </w:rPr>
        <w:t>2</w:t>
      </w:r>
      <w:r w:rsidR="00FC5A30">
        <w:fldChar w:fldCharType="end"/>
      </w:r>
      <w:bookmarkEnd w:id="14"/>
      <w:r>
        <w:t>: Grid SWZ integrated network</w:t>
      </w:r>
    </w:p>
    <w:p w14:paraId="3C921D4B" w14:textId="007849C9" w:rsidR="00FC5A30" w:rsidRDefault="0D715AEA" w:rsidP="407F0CF7">
      <w:pPr>
        <w:rPr>
          <w:rFonts w:eastAsia="Poppins" w:cs="Poppins"/>
          <w:color w:val="000000" w:themeColor="text1"/>
        </w:rPr>
      </w:pPr>
      <w:r w:rsidRPr="407F0CF7">
        <w:rPr>
          <w:rFonts w:eastAsia="Poppins" w:cs="Poppins"/>
          <w:color w:val="000000" w:themeColor="text1"/>
        </w:rPr>
        <w:t>Figure 1.2 is an outline of our grid network, which connects most of the water resources in our Grid SWZ. The grid network enables highly effective conjunctive use of different water resources using raw and treated water pipelines. Water abstracted from the river intakes is used to support the five operating areas either directly or indirectly, so they are not solely dependent on local resources.</w:t>
      </w:r>
    </w:p>
    <w:p w14:paraId="3938B34B" w14:textId="4682F5A4" w:rsidR="00FC5A30" w:rsidRDefault="0D715AEA" w:rsidP="407F0CF7">
      <w:r w:rsidRPr="407F0CF7">
        <w:rPr>
          <w:rFonts w:eastAsia="Poppins" w:cs="Poppins"/>
          <w:color w:val="000000" w:themeColor="text1"/>
        </w:rPr>
        <w:t>During dry weather we aim to maximise use of river sources to conserve reservoir stocks for longer. However, this year we have experienced exceptionally high demand and low rainfall. At times we have had to maximise use of rivers and reservoirs simultaneously and during periods of low river flow we have had to rely on reservoir supplies. We balance the drawdown of reservoirs across the zone through use of our grid system. This makes our region more resilient to supply risks but following exceptional weather conditions during 2022, stocks in the reservoirs across our region are lower than average. Our use of the licences in this application is described in Section 4.8.</w:t>
      </w:r>
      <w:r>
        <w:t xml:space="preserve"> </w:t>
      </w:r>
    </w:p>
    <w:p w14:paraId="26AD1F45" w14:textId="0DF2C760" w:rsidR="00FC5A30" w:rsidRPr="00C65019" w:rsidRDefault="5C07477A" w:rsidP="00FC5A30">
      <w:pPr>
        <w:rPr>
          <w:strike/>
        </w:rPr>
      </w:pPr>
      <w:r w:rsidRPr="407F0CF7">
        <w:rPr>
          <w:rFonts w:eastAsia="Poppins" w:cs="Poppins"/>
          <w:color w:val="000000" w:themeColor="text1"/>
        </w:rPr>
        <w:t>As a result of the low rainfall our reservoirs are below average for the time of year and there is a risk to security of supply if we do not take action to conserve reservoir stocks as much as possible.</w:t>
      </w:r>
      <w:r w:rsidR="29825D71" w:rsidRPr="407F0CF7">
        <w:rPr>
          <w:rFonts w:eastAsia="Poppins" w:cs="Poppins"/>
          <w:color w:val="000000" w:themeColor="text1"/>
        </w:rPr>
        <w:t xml:space="preserve">  We are applying for drought permits to conserve supplies in reservoirs in case the dry weather continues.</w:t>
      </w:r>
      <w:r w:rsidR="00723535">
        <w:rPr>
          <w:rFonts w:eastAsia="Poppins" w:cs="Poppins"/>
          <w:color w:val="000000" w:themeColor="text1"/>
        </w:rPr>
        <w:t xml:space="preserve">  </w:t>
      </w:r>
      <w:r w:rsidR="00BD24E1" w:rsidRPr="005670A7">
        <w:t>Increasing our annual licence</w:t>
      </w:r>
      <w:r w:rsidR="00723535" w:rsidRPr="005670A7">
        <w:t xml:space="preserve"> on the River Wharfe at Lobwood</w:t>
      </w:r>
      <w:r w:rsidR="00BD24E1" w:rsidRPr="005670A7">
        <w:t xml:space="preserve"> will allow us to</w:t>
      </w:r>
      <w:r w:rsidR="00B33F98" w:rsidRPr="005670A7">
        <w:t xml:space="preserve"> maximise river abstractions when river flows are high during the winter, giving reservoirs a greater chance to recover.  </w:t>
      </w:r>
    </w:p>
    <w:p w14:paraId="1EDB3453" w14:textId="38823836" w:rsidR="00FC5A30" w:rsidRPr="002F71DF" w:rsidRDefault="00FC5A30" w:rsidP="00083003">
      <w:pPr>
        <w:pStyle w:val="Heading1"/>
        <w:numPr>
          <w:ilvl w:val="0"/>
          <w:numId w:val="5"/>
        </w:numPr>
        <w:tabs>
          <w:tab w:val="num" w:pos="851"/>
        </w:tabs>
        <w:ind w:left="0" w:firstLine="0"/>
      </w:pPr>
      <w:bookmarkStart w:id="15" w:name="_Toc529860220"/>
      <w:bookmarkStart w:id="16" w:name="_Toc116394574"/>
      <w:r>
        <w:lastRenderedPageBreak/>
        <w:t>Drought permit description</w:t>
      </w:r>
      <w:bookmarkEnd w:id="15"/>
      <w:bookmarkEnd w:id="16"/>
    </w:p>
    <w:p w14:paraId="136CD7B2" w14:textId="35D761E0" w:rsidR="008E052F" w:rsidRPr="00DD016A" w:rsidRDefault="00FC5A30" w:rsidP="3D317560">
      <w:r w:rsidRPr="005670A7">
        <w:t xml:space="preserve">Yorkshire Water is currently operating within the terms and conditions of the licence agreement held with the Environment Agency under licence number 2/27/19/129/R01 (“the Lobwood Licence”). </w:t>
      </w:r>
      <w:r w:rsidR="0BC13ECF" w:rsidRPr="005670A7">
        <w:t>Th</w:t>
      </w:r>
      <w:r w:rsidR="005F2869" w:rsidRPr="005670A7">
        <w:t>is</w:t>
      </w:r>
      <w:r w:rsidR="0BC13ECF" w:rsidRPr="005670A7">
        <w:t xml:space="preserve"> drought permit application </w:t>
      </w:r>
      <w:r w:rsidR="005F2869" w:rsidRPr="005670A7">
        <w:t>is to increase the</w:t>
      </w:r>
      <w:r w:rsidR="0BC13ECF" w:rsidRPr="005670A7">
        <w:t xml:space="preserve"> </w:t>
      </w:r>
      <w:r w:rsidR="005F2869" w:rsidRPr="005670A7">
        <w:t>annual</w:t>
      </w:r>
      <w:r w:rsidR="0BC13ECF" w:rsidRPr="005670A7">
        <w:t xml:space="preserve"> abstraction from the </w:t>
      </w:r>
      <w:bookmarkStart w:id="17" w:name="_Int_IEOzuefs"/>
      <w:proofErr w:type="gramStart"/>
      <w:r w:rsidR="0BC13ECF" w:rsidRPr="005670A7">
        <w:t>River</w:t>
      </w:r>
      <w:bookmarkEnd w:id="17"/>
      <w:proofErr w:type="gramEnd"/>
      <w:r w:rsidR="0BC13ECF" w:rsidRPr="005670A7">
        <w:t xml:space="preserve"> Wharfe, detailed in Section </w:t>
      </w:r>
      <w:r w:rsidRPr="005670A7">
        <w:fldChar w:fldCharType="begin"/>
      </w:r>
      <w:r w:rsidRPr="005670A7">
        <w:instrText xml:space="preserve"> REF _Ref528403399 \r \h  \* MERGEFORMAT </w:instrText>
      </w:r>
      <w:r w:rsidRPr="005670A7">
        <w:fldChar w:fldCharType="separate"/>
      </w:r>
      <w:r w:rsidR="001E40C4" w:rsidRPr="005670A7">
        <w:t>2.2</w:t>
      </w:r>
      <w:r w:rsidRPr="005670A7">
        <w:fldChar w:fldCharType="end"/>
      </w:r>
      <w:r w:rsidR="0BC13ECF" w:rsidRPr="005670A7">
        <w:t>. It proposes a</w:t>
      </w:r>
      <w:r w:rsidR="005F2869" w:rsidRPr="005670A7">
        <w:t>n</w:t>
      </w:r>
      <w:r w:rsidR="0BC13ECF" w:rsidRPr="005670A7">
        <w:t xml:space="preserve"> </w:t>
      </w:r>
      <w:r w:rsidR="005F2869" w:rsidRPr="005670A7">
        <w:t>increase in the annual licen</w:t>
      </w:r>
      <w:r w:rsidR="00CB23B9" w:rsidRPr="005670A7">
        <w:t>s</w:t>
      </w:r>
      <w:r w:rsidR="005F2869" w:rsidRPr="005670A7">
        <w:t>ed volume.</w:t>
      </w:r>
      <w:r w:rsidR="0BC13ECF" w:rsidRPr="005670A7">
        <w:t xml:space="preserve"> </w:t>
      </w:r>
      <w:r w:rsidR="005F2869" w:rsidRPr="005670A7">
        <w:t>We have a</w:t>
      </w:r>
      <w:r w:rsidR="0BC13ECF" w:rsidRPr="005670A7">
        <w:t xml:space="preserve"> drought option</w:t>
      </w:r>
      <w:r w:rsidR="005F2869" w:rsidRPr="005670A7">
        <w:t xml:space="preserve"> to increase annual licen</w:t>
      </w:r>
      <w:r w:rsidR="00CB23B9" w:rsidRPr="005670A7">
        <w:t>s</w:t>
      </w:r>
      <w:r w:rsidR="005F2869" w:rsidRPr="005670A7">
        <w:t>ed abstraction</w:t>
      </w:r>
      <w:r w:rsidR="0BC13ECF" w:rsidRPr="005670A7">
        <w:t xml:space="preserve"> in the Yorkshire Water Drought Plan 2022</w:t>
      </w:r>
      <w:r w:rsidR="005F2869" w:rsidRPr="005670A7">
        <w:t>, but this application is to increase the annual limit further.</w:t>
      </w:r>
      <w:r w:rsidR="005F2869" w:rsidRPr="00DD016A">
        <w:t xml:space="preserve">  </w:t>
      </w:r>
    </w:p>
    <w:p w14:paraId="52D7A1E5" w14:textId="1A924FFE" w:rsidR="003F3BB4" w:rsidRDefault="00B019AB" w:rsidP="008E052F">
      <w:r w:rsidRPr="005670A7">
        <w:t>We are applying for</w:t>
      </w:r>
      <w:r w:rsidR="005F2869" w:rsidRPr="005670A7">
        <w:t xml:space="preserve"> a</w:t>
      </w:r>
      <w:r w:rsidRPr="005670A7">
        <w:t xml:space="preserve"> drought permit</w:t>
      </w:r>
      <w:r w:rsidR="005F2869" w:rsidRPr="005670A7">
        <w:t xml:space="preserve"> to increase the annual licen</w:t>
      </w:r>
      <w:r w:rsidR="00CB23B9" w:rsidRPr="005670A7">
        <w:t>s</w:t>
      </w:r>
      <w:r w:rsidR="005F2869" w:rsidRPr="005670A7">
        <w:t>ed abstraction</w:t>
      </w:r>
      <w:r w:rsidRPr="005670A7">
        <w:t xml:space="preserve"> (see </w:t>
      </w:r>
      <w:r w:rsidRPr="005670A7">
        <w:fldChar w:fldCharType="begin"/>
      </w:r>
      <w:r w:rsidRPr="005670A7">
        <w:instrText xml:space="preserve"> REF _Ref529872582 \h  \* MERGEFORMAT </w:instrText>
      </w:r>
      <w:r w:rsidRPr="005670A7">
        <w:fldChar w:fldCharType="separate"/>
      </w:r>
      <w:r w:rsidRPr="005670A7">
        <w:t xml:space="preserve">Table </w:t>
      </w:r>
      <w:r w:rsidRPr="005670A7">
        <w:rPr>
          <w:noProof/>
        </w:rPr>
        <w:t>2</w:t>
      </w:r>
      <w:r w:rsidRPr="005670A7">
        <w:t>.</w:t>
      </w:r>
      <w:r w:rsidRPr="005670A7">
        <w:rPr>
          <w:noProof/>
        </w:rPr>
        <w:t>2</w:t>
      </w:r>
      <w:r w:rsidRPr="005670A7">
        <w:fldChar w:fldCharType="end"/>
      </w:r>
      <w:r w:rsidR="005F2869" w:rsidRPr="005670A7">
        <w:t>)</w:t>
      </w:r>
      <w:r w:rsidRPr="005670A7">
        <w:t xml:space="preserve">.  </w:t>
      </w:r>
      <w:r w:rsidR="005F2869" w:rsidRPr="005670A7">
        <w:t>We are not proposing any changes to river flow thresholds or daily abstraction limits</w:t>
      </w:r>
      <w:r w:rsidRPr="005670A7">
        <w:t>.</w:t>
      </w:r>
    </w:p>
    <w:p w14:paraId="356AA974" w14:textId="77777777" w:rsidR="00FC5A30" w:rsidRDefault="00FC5A30" w:rsidP="00077E85">
      <w:pPr>
        <w:pStyle w:val="Heading2"/>
      </w:pPr>
      <w:bookmarkStart w:id="18" w:name="_Toc528164711"/>
      <w:bookmarkStart w:id="19" w:name="_Toc528490991"/>
      <w:bookmarkStart w:id="20" w:name="_Toc528491036"/>
      <w:bookmarkStart w:id="21" w:name="_Toc529860221"/>
      <w:bookmarkStart w:id="22" w:name="_Toc116394575"/>
      <w:r>
        <w:t>Location</w:t>
      </w:r>
      <w:bookmarkEnd w:id="18"/>
      <w:bookmarkEnd w:id="19"/>
      <w:bookmarkEnd w:id="20"/>
      <w:bookmarkEnd w:id="21"/>
      <w:bookmarkEnd w:id="22"/>
    </w:p>
    <w:p w14:paraId="57F3AA1F" w14:textId="794E2371" w:rsidR="00FC5A30" w:rsidRDefault="00FC5A30" w:rsidP="00FC5A30">
      <w:r>
        <w:t xml:space="preserve">The Yorkshire Water abstraction point relating to this application is on the River Wharfe at Lobwood </w:t>
      </w:r>
      <w:r w:rsidRPr="00524361">
        <w:t>(grid reference SE 07 51)</w:t>
      </w:r>
      <w:r>
        <w:t xml:space="preserve">, </w:t>
      </w:r>
      <w:r w:rsidR="00DA35B1">
        <w:t>n</w:t>
      </w:r>
      <w:r>
        <w:t xml:space="preserve">orth of Addingham in West Yorkshire. The abstraction is supported from Grimwith </w:t>
      </w:r>
      <w:r w:rsidRPr="005F2869">
        <w:t xml:space="preserve">Reservoir (grid reference SE 06 64) in North Yorkshire, upstream of the Lobwood intake. Grimwith Reservoir releases are discharged to the River </w:t>
      </w:r>
      <w:proofErr w:type="spellStart"/>
      <w:r w:rsidRPr="005F2869">
        <w:t>Dibb</w:t>
      </w:r>
      <w:proofErr w:type="spellEnd"/>
      <w:r w:rsidRPr="005F2869">
        <w:t xml:space="preserve">, which flows to the River Wharfe. The confluence of the two rivers is between the villages of </w:t>
      </w:r>
      <w:proofErr w:type="spellStart"/>
      <w:r w:rsidRPr="005F2869">
        <w:t>Burnsall</w:t>
      </w:r>
      <w:proofErr w:type="spellEnd"/>
      <w:r w:rsidRPr="005F2869">
        <w:t xml:space="preserve"> and </w:t>
      </w:r>
      <w:proofErr w:type="spellStart"/>
      <w:r w:rsidRPr="005F2869">
        <w:t>Appletreewick</w:t>
      </w:r>
      <w:proofErr w:type="spellEnd"/>
      <w:r w:rsidRPr="005F2869">
        <w:t>. A location map of Grimwith Reservoir and the abstraction point</w:t>
      </w:r>
      <w:r w:rsidR="005864DC" w:rsidRPr="005F2869">
        <w:t>s</w:t>
      </w:r>
      <w:r w:rsidRPr="005F2869">
        <w:t xml:space="preserve"> at Lobwood</w:t>
      </w:r>
      <w:r w:rsidR="005864DC" w:rsidRPr="005F2869">
        <w:t xml:space="preserve"> and Arthington </w:t>
      </w:r>
      <w:r w:rsidRPr="005F2869">
        <w:t>is provided in</w:t>
      </w:r>
      <w:r w:rsidR="00BD75FA" w:rsidRPr="005F2869">
        <w:t xml:space="preserve"> </w:t>
      </w:r>
      <w:r w:rsidR="005C38FA">
        <w:fldChar w:fldCharType="begin"/>
      </w:r>
      <w:r w:rsidR="005C38FA">
        <w:instrText>REF _Ref115774597</w:instrText>
      </w:r>
      <w:r w:rsidR="005C38FA">
        <w:instrText xml:space="preserve">  \* MERGEFORMAT</w:instrText>
      </w:r>
      <w:r w:rsidR="005C38FA">
        <w:fldChar w:fldCharType="separate"/>
      </w:r>
      <w:r w:rsidR="00BD75FA" w:rsidRPr="005F2869">
        <w:t>Figure 2.1</w:t>
      </w:r>
      <w:r w:rsidR="005C38FA">
        <w:fldChar w:fldCharType="end"/>
      </w:r>
      <w:r w:rsidRPr="005F2869">
        <w:t>.</w:t>
      </w:r>
    </w:p>
    <w:p w14:paraId="51CAB79C" w14:textId="77777777" w:rsidR="00FC5A30" w:rsidRPr="00AF020E" w:rsidRDefault="00FC5A30" w:rsidP="00077E85">
      <w:pPr>
        <w:pStyle w:val="Heading2"/>
      </w:pPr>
      <w:bookmarkStart w:id="23" w:name="_Ref528403399"/>
      <w:bookmarkStart w:id="24" w:name="_Ref528406076"/>
      <w:bookmarkStart w:id="25" w:name="_Toc528490992"/>
      <w:bookmarkStart w:id="26" w:name="_Toc528491037"/>
      <w:bookmarkStart w:id="27" w:name="_Toc529860222"/>
      <w:bookmarkStart w:id="28" w:name="_Toc116394576"/>
      <w:r>
        <w:t>Water resource management arrangements relating to the application</w:t>
      </w:r>
      <w:bookmarkEnd w:id="23"/>
      <w:bookmarkEnd w:id="24"/>
      <w:bookmarkEnd w:id="25"/>
      <w:bookmarkEnd w:id="26"/>
      <w:bookmarkEnd w:id="27"/>
      <w:bookmarkEnd w:id="28"/>
    </w:p>
    <w:p w14:paraId="68F2B13D" w14:textId="77777777" w:rsidR="00FC5A30" w:rsidRPr="005F2869" w:rsidRDefault="00FC5A30" w:rsidP="00FC5A30">
      <w:r w:rsidRPr="00524361">
        <w:t xml:space="preserve">Yorkshire Water is authorised to abstract water from the River Wharfe at Lobwood for supply to </w:t>
      </w:r>
      <w:r w:rsidRPr="005F2869">
        <w:t xml:space="preserve">customers under the terms stated in the abstraction licence.  We are permitted to abstract a maximum of 5,060 cubic metres per hour, 93,200 cubic metres per day and 23,742,000 cubic metres per year, at an instantaneous rate not exceeding 1,406 litres per second. </w:t>
      </w:r>
    </w:p>
    <w:p w14:paraId="02D9415C" w14:textId="39A09DA9" w:rsidR="00E0003A" w:rsidRDefault="00FC5A30" w:rsidP="00FC5A30">
      <w:pPr>
        <w:sectPr w:rsidR="00E0003A" w:rsidSect="00627698">
          <w:headerReference w:type="default" r:id="rId21"/>
          <w:footerReference w:type="default" r:id="rId22"/>
          <w:pgSz w:w="11900" w:h="16840"/>
          <w:pgMar w:top="1247" w:right="1361" w:bottom="1701" w:left="1304" w:header="720" w:footer="720" w:gutter="0"/>
          <w:cols w:space="454"/>
          <w:docGrid w:linePitch="360"/>
        </w:sectPr>
      </w:pPr>
      <w:r w:rsidRPr="005F2869">
        <w:t>The daily abstraction limit varies depending on flow conditions (‘bands’) in the River Wharfe</w:t>
      </w:r>
      <w:r w:rsidR="004E1880" w:rsidRPr="005F2869">
        <w:t xml:space="preserve">, as measured at Addingham gauging station, </w:t>
      </w:r>
      <w:r w:rsidRPr="005F2869">
        <w:t>and upstream releases from Grimwith Reservoir. Under the conditions of the Lobwood Licence, during periods of low flow in the River Wharfe, we are required to support abstraction at Lobwood by releasing water from Grimwith Reservoir. When river flows are above 389 megalitres per day (</w:t>
      </w:r>
      <w:proofErr w:type="spellStart"/>
      <w:r w:rsidRPr="005F2869">
        <w:t>Ml</w:t>
      </w:r>
      <w:proofErr w:type="spellEnd"/>
      <w:r w:rsidRPr="005F2869">
        <w:t>/d) (Bands A and B in the licence), we do not have to provide any support. When river flows are between 252 and 389 </w:t>
      </w:r>
      <w:proofErr w:type="spellStart"/>
      <w:r w:rsidRPr="005F2869">
        <w:t>Ml</w:t>
      </w:r>
      <w:proofErr w:type="spellEnd"/>
      <w:r w:rsidRPr="005F2869">
        <w:t>/d (Band C in the licence), we are permitted to abstract the volume of water being released from Grimwith Reservoir plus an additional 6.8 </w:t>
      </w:r>
      <w:proofErr w:type="spellStart"/>
      <w:r w:rsidRPr="005F2869">
        <w:t>Ml</w:t>
      </w:r>
      <w:proofErr w:type="spellEnd"/>
      <w:r w:rsidRPr="005F2869">
        <w:t>/d. When river flows are below 252 </w:t>
      </w:r>
      <w:proofErr w:type="spellStart"/>
      <w:r w:rsidRPr="005F2869">
        <w:t>Ml</w:t>
      </w:r>
      <w:proofErr w:type="spellEnd"/>
      <w:r w:rsidRPr="005F2869">
        <w:t>/d</w:t>
      </w:r>
      <w:r w:rsidR="00E0432B" w:rsidRPr="005F2869">
        <w:t xml:space="preserve"> as measured at Addi</w:t>
      </w:r>
      <w:r w:rsidR="0074067C" w:rsidRPr="005F2869">
        <w:t>ngham gauging station</w:t>
      </w:r>
      <w:r w:rsidRPr="005F2869">
        <w:t xml:space="preserve"> (Band D in the licence), we </w:t>
      </w:r>
      <w:r w:rsidR="005864DC" w:rsidRPr="005F2869">
        <w:t xml:space="preserve">have to support the </w:t>
      </w:r>
      <w:r w:rsidR="00B019AB" w:rsidRPr="005F2869">
        <w:t xml:space="preserve">abstractions on the River Wharfe at Lobwood and Arthington.  We are allowed to abstract </w:t>
      </w:r>
      <w:r w:rsidRPr="005F2869">
        <w:t>up to a maximum of 88.6 </w:t>
      </w:r>
      <w:proofErr w:type="spellStart"/>
      <w:r w:rsidRPr="005F2869">
        <w:t>Ml</w:t>
      </w:r>
      <w:proofErr w:type="spellEnd"/>
      <w:r w:rsidRPr="005F2869">
        <w:t>/d</w:t>
      </w:r>
      <w:r w:rsidR="00B019AB" w:rsidRPr="005F2869">
        <w:t xml:space="preserve"> at Lobwood and 28Ml/d at Arthington, and have to release the sum of the combined abstractions at Lobwood and Arthington  plus 22.7 </w:t>
      </w:r>
      <w:proofErr w:type="spellStart"/>
      <w:r w:rsidR="00B019AB" w:rsidRPr="005F2869">
        <w:t>Ml</w:t>
      </w:r>
      <w:proofErr w:type="spellEnd"/>
      <w:r w:rsidR="00B019AB" w:rsidRPr="005F2869">
        <w:t xml:space="preserve">/d  from </w:t>
      </w:r>
      <w:proofErr w:type="spellStart"/>
      <w:r w:rsidR="00B019AB" w:rsidRPr="005F2869">
        <w:t>Grimwith</w:t>
      </w:r>
      <w:proofErr w:type="spellEnd"/>
      <w:r w:rsidR="00B019AB" w:rsidRPr="005F2869">
        <w:t xml:space="preserve"> Reservoir</w:t>
      </w:r>
      <w:r w:rsidRPr="005F2869">
        <w:t>.</w:t>
      </w:r>
    </w:p>
    <w:p w14:paraId="470CC65B" w14:textId="77777777" w:rsidR="00E0003A" w:rsidRDefault="00E0003A" w:rsidP="00FC5A30">
      <w:r w:rsidRPr="005C1DEE">
        <w:rPr>
          <w:noProof/>
        </w:rPr>
        <w:lastRenderedPageBreak/>
        <w:drawing>
          <wp:inline distT="0" distB="0" distL="0" distR="0" wp14:anchorId="56E7A6CF" wp14:editId="5DD08D1A">
            <wp:extent cx="7057557" cy="5348495"/>
            <wp:effectExtent l="19050" t="19050" r="10160" b="24130"/>
            <wp:docPr id="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74965" cy="5361687"/>
                    </a:xfrm>
                    <a:prstGeom prst="rect">
                      <a:avLst/>
                    </a:prstGeom>
                    <a:noFill/>
                    <a:ln>
                      <a:solidFill>
                        <a:schemeClr val="accent1"/>
                      </a:solidFill>
                    </a:ln>
                  </pic:spPr>
                </pic:pic>
              </a:graphicData>
            </a:graphic>
          </wp:inline>
        </w:drawing>
      </w:r>
    </w:p>
    <w:p w14:paraId="5F647B21" w14:textId="2201DB11" w:rsidR="00BD75FA" w:rsidRPr="00BD75FA" w:rsidRDefault="00BD75FA" w:rsidP="00FC5A30">
      <w:pPr>
        <w:rPr>
          <w:rFonts w:ascii="Arial" w:eastAsia="Times New Roman" w:hAnsi="Arial" w:cs="Times New Roman"/>
          <w:b/>
          <w:bCs/>
          <w:color w:val="3C57E8" w:themeColor="accent1"/>
          <w:lang w:eastAsia="en-GB"/>
        </w:rPr>
        <w:sectPr w:rsidR="00BD75FA" w:rsidRPr="00BD75FA" w:rsidSect="00E0003A">
          <w:pgSz w:w="16840" w:h="11900" w:orient="landscape"/>
          <w:pgMar w:top="1361" w:right="1701" w:bottom="1304" w:left="1247" w:header="720" w:footer="720" w:gutter="0"/>
          <w:cols w:space="454"/>
          <w:docGrid w:linePitch="360"/>
        </w:sectPr>
      </w:pPr>
      <w:bookmarkStart w:id="29" w:name="_Ref115774597"/>
      <w:r w:rsidRPr="00BD75FA">
        <w:rPr>
          <w:rFonts w:ascii="Arial" w:eastAsia="Times New Roman" w:hAnsi="Arial" w:cs="Times New Roman"/>
          <w:b/>
          <w:bCs/>
          <w:color w:val="3C57E8" w:themeColor="accent1"/>
          <w:lang w:eastAsia="en-GB"/>
        </w:rPr>
        <w:t xml:space="preserve">Figure </w:t>
      </w:r>
      <w:r w:rsidRPr="00BD75FA">
        <w:rPr>
          <w:rFonts w:ascii="Arial" w:eastAsia="Times New Roman" w:hAnsi="Arial" w:cs="Times New Roman"/>
          <w:b/>
          <w:bCs/>
          <w:color w:val="3C57E8" w:themeColor="accent1"/>
          <w:lang w:eastAsia="en-GB"/>
        </w:rPr>
        <w:fldChar w:fldCharType="begin"/>
      </w:r>
      <w:r w:rsidRPr="00BD75FA">
        <w:rPr>
          <w:rFonts w:ascii="Arial" w:eastAsia="Times New Roman" w:hAnsi="Arial" w:cs="Times New Roman"/>
          <w:b/>
          <w:bCs/>
          <w:color w:val="3C57E8" w:themeColor="accent1"/>
          <w:lang w:eastAsia="en-GB"/>
        </w:rPr>
        <w:instrText>STYLEREF 1 \s</w:instrText>
      </w:r>
      <w:r w:rsidRPr="00BD75FA">
        <w:rPr>
          <w:rFonts w:ascii="Arial" w:eastAsia="Times New Roman" w:hAnsi="Arial" w:cs="Times New Roman"/>
          <w:b/>
          <w:bCs/>
          <w:color w:val="3C57E8" w:themeColor="accent1"/>
          <w:lang w:eastAsia="en-GB"/>
        </w:rPr>
        <w:fldChar w:fldCharType="separate"/>
      </w:r>
      <w:r w:rsidRPr="00BD75FA">
        <w:rPr>
          <w:rFonts w:ascii="Arial" w:eastAsia="Times New Roman" w:hAnsi="Arial" w:cs="Times New Roman"/>
          <w:b/>
          <w:bCs/>
          <w:color w:val="3C57E8" w:themeColor="accent1"/>
          <w:lang w:eastAsia="en-GB"/>
        </w:rPr>
        <w:t>2</w:t>
      </w:r>
      <w:r w:rsidRPr="00BD75FA">
        <w:rPr>
          <w:rFonts w:ascii="Arial" w:eastAsia="Times New Roman" w:hAnsi="Arial" w:cs="Times New Roman"/>
          <w:b/>
          <w:bCs/>
          <w:color w:val="3C57E8" w:themeColor="accent1"/>
          <w:lang w:eastAsia="en-GB"/>
        </w:rPr>
        <w:fldChar w:fldCharType="end"/>
      </w:r>
      <w:r w:rsidRPr="00BD75FA">
        <w:rPr>
          <w:rFonts w:ascii="Arial" w:eastAsia="Times New Roman" w:hAnsi="Arial" w:cs="Times New Roman"/>
          <w:b/>
          <w:bCs/>
          <w:color w:val="3C57E8" w:themeColor="accent1"/>
          <w:lang w:eastAsia="en-GB"/>
        </w:rPr>
        <w:t>.</w:t>
      </w:r>
      <w:r w:rsidRPr="00BD75FA">
        <w:rPr>
          <w:rFonts w:ascii="Arial" w:eastAsia="Times New Roman" w:hAnsi="Arial" w:cs="Times New Roman"/>
          <w:b/>
          <w:bCs/>
          <w:color w:val="3C57E8" w:themeColor="accent1"/>
          <w:lang w:eastAsia="en-GB"/>
        </w:rPr>
        <w:fldChar w:fldCharType="begin"/>
      </w:r>
      <w:r w:rsidRPr="00BD75FA">
        <w:rPr>
          <w:rFonts w:ascii="Arial" w:eastAsia="Times New Roman" w:hAnsi="Arial" w:cs="Times New Roman"/>
          <w:b/>
          <w:bCs/>
          <w:color w:val="3C57E8" w:themeColor="accent1"/>
          <w:lang w:eastAsia="en-GB"/>
        </w:rPr>
        <w:instrText>SEQ Figure \* ARABIC \s 1</w:instrText>
      </w:r>
      <w:r w:rsidRPr="00BD75FA">
        <w:rPr>
          <w:rFonts w:ascii="Arial" w:eastAsia="Times New Roman" w:hAnsi="Arial" w:cs="Times New Roman"/>
          <w:b/>
          <w:bCs/>
          <w:color w:val="3C57E8" w:themeColor="accent1"/>
          <w:lang w:eastAsia="en-GB"/>
        </w:rPr>
        <w:fldChar w:fldCharType="separate"/>
      </w:r>
      <w:r w:rsidRPr="00BD75FA">
        <w:rPr>
          <w:rFonts w:ascii="Arial" w:eastAsia="Times New Roman" w:hAnsi="Arial" w:cs="Times New Roman"/>
          <w:b/>
          <w:bCs/>
          <w:color w:val="3C57E8" w:themeColor="accent1"/>
          <w:lang w:eastAsia="en-GB"/>
        </w:rPr>
        <w:t>1</w:t>
      </w:r>
      <w:r w:rsidRPr="00BD75FA">
        <w:rPr>
          <w:rFonts w:ascii="Arial" w:eastAsia="Times New Roman" w:hAnsi="Arial" w:cs="Times New Roman"/>
          <w:b/>
          <w:bCs/>
          <w:color w:val="3C57E8" w:themeColor="accent1"/>
          <w:lang w:eastAsia="en-GB"/>
        </w:rPr>
        <w:fldChar w:fldCharType="end"/>
      </w:r>
      <w:bookmarkEnd w:id="29"/>
      <w:r w:rsidRPr="00BD75FA">
        <w:rPr>
          <w:rFonts w:ascii="Arial" w:eastAsia="Times New Roman" w:hAnsi="Arial" w:cs="Times New Roman"/>
          <w:b/>
          <w:bCs/>
          <w:color w:val="3C57E8" w:themeColor="accent1"/>
          <w:lang w:eastAsia="en-GB"/>
        </w:rPr>
        <w:t xml:space="preserve"> </w:t>
      </w:r>
      <w:r>
        <w:rPr>
          <w:rFonts w:ascii="Arial" w:eastAsia="Times New Roman" w:hAnsi="Arial" w:cs="Times New Roman"/>
          <w:b/>
          <w:bCs/>
          <w:color w:val="3C57E8" w:themeColor="accent1"/>
          <w:lang w:eastAsia="en-GB"/>
        </w:rPr>
        <w:t>Location map</w:t>
      </w:r>
    </w:p>
    <w:p w14:paraId="41865BA2" w14:textId="1AA7F258" w:rsidR="00FC5A30" w:rsidRDefault="00E0003A" w:rsidP="00FC5A30">
      <w:r>
        <w:rPr>
          <w:noProof/>
        </w:rPr>
        <w:lastRenderedPageBreak/>
        <w:drawing>
          <wp:inline distT="0" distB="0" distL="0" distR="0" wp14:anchorId="3808D696" wp14:editId="75317384">
            <wp:extent cx="5864225" cy="6552617"/>
            <wp:effectExtent l="12700" t="12700" r="15875" b="13335"/>
            <wp:docPr id="1853012550" name="Picture 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012550" name="Picture 1853012550" descr="Diagram, schematic&#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64225" cy="6552617"/>
                    </a:xfrm>
                    <a:prstGeom prst="rect">
                      <a:avLst/>
                    </a:prstGeom>
                    <a:noFill/>
                    <a:ln>
                      <a:solidFill>
                        <a:schemeClr val="accent1"/>
                      </a:solidFill>
                    </a:ln>
                  </pic:spPr>
                </pic:pic>
              </a:graphicData>
            </a:graphic>
          </wp:inline>
        </w:drawing>
      </w:r>
    </w:p>
    <w:p w14:paraId="08A3FE54" w14:textId="330ABB36" w:rsidR="00E0003A" w:rsidRDefault="00E0003A" w:rsidP="00E0003A">
      <w:pPr>
        <w:pStyle w:val="Caption"/>
      </w:pPr>
      <w:bookmarkStart w:id="30" w:name="_Ref528405690"/>
      <w:r>
        <w:t xml:space="preserve">Figure </w:t>
      </w:r>
      <w:r>
        <w:fldChar w:fldCharType="begin"/>
      </w:r>
      <w:r>
        <w:instrText>STYLEREF 1 \s</w:instrText>
      </w:r>
      <w:r>
        <w:fldChar w:fldCharType="separate"/>
      </w:r>
      <w:r w:rsidR="00BD75FA">
        <w:rPr>
          <w:noProof/>
        </w:rPr>
        <w:t>2</w:t>
      </w:r>
      <w:r>
        <w:fldChar w:fldCharType="end"/>
      </w:r>
      <w:r>
        <w:t>.</w:t>
      </w:r>
      <w:r>
        <w:fldChar w:fldCharType="begin"/>
      </w:r>
      <w:r>
        <w:instrText>SEQ Figure \* ARABIC \s 1</w:instrText>
      </w:r>
      <w:r>
        <w:fldChar w:fldCharType="separate"/>
      </w:r>
      <w:r w:rsidR="00BD75FA">
        <w:rPr>
          <w:noProof/>
        </w:rPr>
        <w:t>2</w:t>
      </w:r>
      <w:r>
        <w:fldChar w:fldCharType="end"/>
      </w:r>
      <w:bookmarkEnd w:id="30"/>
      <w:r>
        <w:t xml:space="preserve"> Schematic showing the Lobwood abstraction and grid connections</w:t>
      </w:r>
    </w:p>
    <w:p w14:paraId="16609A7C" w14:textId="6CF11601" w:rsidR="00E0003A" w:rsidRDefault="00E0003A" w:rsidP="00E0003A">
      <w:r>
        <w:t xml:space="preserve">The water abstracted at Lobwood is pumped to </w:t>
      </w:r>
      <w:proofErr w:type="spellStart"/>
      <w:r>
        <w:t>Chelker</w:t>
      </w:r>
      <w:proofErr w:type="spellEnd"/>
      <w:r>
        <w:t xml:space="preserve"> reservoir, which in turn feeds </w:t>
      </w:r>
      <w:proofErr w:type="spellStart"/>
      <w:r>
        <w:t>Chellow</w:t>
      </w:r>
      <w:proofErr w:type="spellEnd"/>
      <w:r>
        <w:t xml:space="preserve"> Heights water treatment works (WTW) and supplies Bradford and surrounding areas in West Yorkshire. </w:t>
      </w:r>
      <w:proofErr w:type="spellStart"/>
      <w:r>
        <w:t>Chellow</w:t>
      </w:r>
      <w:proofErr w:type="spellEnd"/>
      <w:r>
        <w:t xml:space="preserve"> Heights WTW is also supplied by Scar House and </w:t>
      </w:r>
      <w:proofErr w:type="spellStart"/>
      <w:r>
        <w:t>Angram</w:t>
      </w:r>
      <w:proofErr w:type="spellEnd"/>
      <w:r>
        <w:t xml:space="preserve"> reservoirs in the Nidd Valley and the Barden Upper and Lower reservoirs in the Wharfe Valley. In general, the use of reservoirs is maximised when stocks are above </w:t>
      </w:r>
      <w:r w:rsidRPr="001C3083">
        <w:t>the Normal Control Line (NCL). Control</w:t>
      </w:r>
      <w:r>
        <w:t xml:space="preserve"> lines are discussed in Section </w:t>
      </w:r>
      <w:r>
        <w:fldChar w:fldCharType="begin"/>
      </w:r>
      <w:r>
        <w:instrText xml:space="preserve"> REF _Ref528738396 \r \h  \* MERGEFORMAT </w:instrText>
      </w:r>
      <w:r>
        <w:fldChar w:fldCharType="separate"/>
      </w:r>
      <w:r w:rsidR="001E40C4">
        <w:t>3.3</w:t>
      </w:r>
      <w:r>
        <w:fldChar w:fldCharType="end"/>
      </w:r>
      <w:r>
        <w:t xml:space="preserve">.  </w:t>
      </w:r>
      <w:r w:rsidRPr="002D3821">
        <w:t xml:space="preserve">When reservoir stocks are below </w:t>
      </w:r>
      <w:r>
        <w:t xml:space="preserve">the NCL the abstraction is reduced to the reservoir yield where possible, and the use of rivers is increased. A schematic showing the grid system connection to the Lobwood abstraction is provided in </w:t>
      </w:r>
      <w:r>
        <w:fldChar w:fldCharType="begin"/>
      </w:r>
      <w:r>
        <w:instrText xml:space="preserve"> REF _Ref528405690 \h  \* MERGEFORMAT </w:instrText>
      </w:r>
      <w:r>
        <w:fldChar w:fldCharType="separate"/>
      </w:r>
      <w:r w:rsidR="001E40C4">
        <w:t>Figure 2.1</w:t>
      </w:r>
      <w:r>
        <w:fldChar w:fldCharType="end"/>
      </w:r>
      <w:r>
        <w:t>.</w:t>
      </w:r>
    </w:p>
    <w:p w14:paraId="0718E3AE" w14:textId="7FA8F777" w:rsidR="00E0003A" w:rsidRDefault="64AB9BB8" w:rsidP="00E0003A">
      <w:r>
        <w:t xml:space="preserve">The output from </w:t>
      </w:r>
      <w:proofErr w:type="spellStart"/>
      <w:r>
        <w:t>Chellow</w:t>
      </w:r>
      <w:proofErr w:type="spellEnd"/>
      <w:r>
        <w:t xml:space="preserve"> Heights WTW is required to ensure Bradford and surrounding areas are supplied with water.  The Lobwood abstraction is a major source of supply for the </w:t>
      </w:r>
      <w:proofErr w:type="spellStart"/>
      <w:r>
        <w:t>Chellow</w:t>
      </w:r>
      <w:proofErr w:type="spellEnd"/>
      <w:r>
        <w:t xml:space="preserve"> system, as the only river source supplying </w:t>
      </w:r>
      <w:proofErr w:type="spellStart"/>
      <w:r>
        <w:t>Chellow</w:t>
      </w:r>
      <w:proofErr w:type="spellEnd"/>
      <w:r>
        <w:t xml:space="preserve"> Heights </w:t>
      </w:r>
      <w:bookmarkStart w:id="31" w:name="_Int_wc2cxwWK"/>
      <w:r>
        <w:t>WTW</w:t>
      </w:r>
      <w:r w:rsidR="74696787">
        <w:t>.</w:t>
      </w:r>
      <w:r w:rsidR="2D093B20">
        <w:t xml:space="preserve">  </w:t>
      </w:r>
      <w:r>
        <w:t>The</w:t>
      </w:r>
      <w:bookmarkEnd w:id="31"/>
      <w:r>
        <w:t xml:space="preserve"> system requires Lobwood to be used for most of the time; supplies could only be maintained for a few days without an abstraction at Lobwood.</w:t>
      </w:r>
    </w:p>
    <w:p w14:paraId="53C2DB77" w14:textId="2D5DBB6A" w:rsidR="6534A75C" w:rsidRDefault="65ACAFC2" w:rsidP="6534A75C">
      <w:r w:rsidRPr="00394796">
        <w:lastRenderedPageBreak/>
        <w:t xml:space="preserve">On days when not releasing </w:t>
      </w:r>
      <w:r w:rsidR="00E0003A" w:rsidRPr="00394796">
        <w:t>from Grimwith Reservoir to support downstream abstraction</w:t>
      </w:r>
      <w:r w:rsidR="1E06DF10" w:rsidRPr="00394796">
        <w:t xml:space="preserve">, compensation </w:t>
      </w:r>
      <w:r w:rsidR="00E0003A" w:rsidRPr="00394796">
        <w:t xml:space="preserve">flows </w:t>
      </w:r>
      <w:r w:rsidR="1E06DF10" w:rsidRPr="00394796">
        <w:t>are releas</w:t>
      </w:r>
      <w:r w:rsidR="37800AFF" w:rsidRPr="00394796">
        <w:t xml:space="preserve">ed to </w:t>
      </w:r>
      <w:r w:rsidR="00E0003A" w:rsidRPr="00394796">
        <w:t xml:space="preserve">the River </w:t>
      </w:r>
      <w:proofErr w:type="spellStart"/>
      <w:r w:rsidR="00E0003A" w:rsidRPr="00394796">
        <w:t>Dibb</w:t>
      </w:r>
      <w:proofErr w:type="spellEnd"/>
      <w:r w:rsidR="37800AFF" w:rsidRPr="00394796">
        <w:t xml:space="preserve"> as </w:t>
      </w:r>
      <w:r w:rsidR="00E0003A" w:rsidRPr="00394796">
        <w:t>su</w:t>
      </w:r>
      <w:r w:rsidR="00E0003A">
        <w:t xml:space="preserve">mmarised in Table 2.1. </w:t>
      </w:r>
      <w:r w:rsidR="55907803">
        <w:t xml:space="preserve"> Changes to compensation flow</w:t>
      </w:r>
      <w:r w:rsidR="3FAC945E">
        <w:t>s</w:t>
      </w:r>
      <w:r w:rsidR="55907803">
        <w:t xml:space="preserve"> </w:t>
      </w:r>
      <w:r w:rsidR="5C1CDCF8">
        <w:t>have been app</w:t>
      </w:r>
      <w:r w:rsidR="2CE2C963">
        <w:t>l</w:t>
      </w:r>
      <w:r w:rsidR="5C1CDCF8">
        <w:t>ied for in a separate drought permit</w:t>
      </w:r>
      <w:r w:rsidR="1DFCA7AC">
        <w:t xml:space="preserve"> application</w:t>
      </w:r>
      <w:r w:rsidR="5C1CDCF8">
        <w:t xml:space="preserve"> for the North West </w:t>
      </w:r>
      <w:r w:rsidR="7265540A">
        <w:t>Area.</w:t>
      </w:r>
    </w:p>
    <w:tbl>
      <w:tblPr>
        <w:tblStyle w:val="GridTable4-Accent11"/>
        <w:tblW w:w="0" w:type="auto"/>
        <w:tblInd w:w="108" w:type="dxa"/>
        <w:tblLook w:val="04A0" w:firstRow="1" w:lastRow="0" w:firstColumn="1" w:lastColumn="0" w:noHBand="0" w:noVBand="1"/>
      </w:tblPr>
      <w:tblGrid>
        <w:gridCol w:w="3936"/>
        <w:gridCol w:w="4394"/>
      </w:tblGrid>
      <w:tr w:rsidR="00E0003A" w14:paraId="63C8500A" w14:textId="77777777" w:rsidTr="00E86C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vAlign w:val="center"/>
          </w:tcPr>
          <w:p w14:paraId="52F2846A" w14:textId="77777777" w:rsidR="00E0003A" w:rsidRDefault="00E0003A" w:rsidP="00E86C85">
            <w:pPr>
              <w:pStyle w:val="BodyText"/>
              <w:spacing w:before="120"/>
              <w:jc w:val="left"/>
            </w:pPr>
            <w:r>
              <w:t>Date</w:t>
            </w:r>
          </w:p>
        </w:tc>
        <w:tc>
          <w:tcPr>
            <w:tcW w:w="4394" w:type="dxa"/>
            <w:vAlign w:val="center"/>
          </w:tcPr>
          <w:p w14:paraId="3CCEC780" w14:textId="5DEEB029" w:rsidR="00E0003A" w:rsidRDefault="00E0003A" w:rsidP="00E86C85">
            <w:pPr>
              <w:pStyle w:val="BodyText"/>
              <w:spacing w:before="120"/>
              <w:jc w:val="center"/>
              <w:cnfStyle w:val="100000000000" w:firstRow="1" w:lastRow="0" w:firstColumn="0" w:lastColumn="0" w:oddVBand="0" w:evenVBand="0" w:oddHBand="0" w:evenHBand="0" w:firstRowFirstColumn="0" w:firstRowLastColumn="0" w:lastRowFirstColumn="0" w:lastRowLastColumn="0"/>
            </w:pPr>
            <w:r>
              <w:rPr>
                <w:b w:val="0"/>
                <w:bCs w:val="0"/>
              </w:rPr>
              <w:t xml:space="preserve">Compensation flow releases </w:t>
            </w:r>
            <w:r w:rsidRPr="754A0EDF">
              <w:rPr>
                <w:b w:val="0"/>
                <w:bCs w:val="0"/>
              </w:rPr>
              <w:t>(</w:t>
            </w:r>
            <w:proofErr w:type="spellStart"/>
            <w:r w:rsidRPr="754A0EDF">
              <w:rPr>
                <w:b w:val="0"/>
                <w:bCs w:val="0"/>
              </w:rPr>
              <w:t>Ml</w:t>
            </w:r>
            <w:proofErr w:type="spellEnd"/>
            <w:r w:rsidRPr="754A0EDF">
              <w:rPr>
                <w:b w:val="0"/>
                <w:bCs w:val="0"/>
              </w:rPr>
              <w:t>/d)</w:t>
            </w:r>
          </w:p>
        </w:tc>
      </w:tr>
      <w:tr w:rsidR="00E0003A" w14:paraId="7DCA0B60" w14:textId="77777777" w:rsidTr="00E86C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vAlign w:val="center"/>
          </w:tcPr>
          <w:p w14:paraId="16B387F8" w14:textId="77777777" w:rsidR="00E0003A" w:rsidRPr="00613249" w:rsidRDefault="00E0003A" w:rsidP="00E86C85">
            <w:pPr>
              <w:pStyle w:val="BodyText"/>
              <w:spacing w:before="120"/>
              <w:jc w:val="left"/>
              <w:rPr>
                <w:b w:val="0"/>
              </w:rPr>
            </w:pPr>
            <w:r w:rsidRPr="00613249">
              <w:rPr>
                <w:b w:val="0"/>
              </w:rPr>
              <w:t>1 January to 19 April</w:t>
            </w:r>
          </w:p>
        </w:tc>
        <w:tc>
          <w:tcPr>
            <w:tcW w:w="4394" w:type="dxa"/>
            <w:vAlign w:val="center"/>
          </w:tcPr>
          <w:p w14:paraId="007403FF" w14:textId="77777777" w:rsidR="00E0003A" w:rsidRDefault="00E0003A" w:rsidP="00E86C85">
            <w:pPr>
              <w:pStyle w:val="BodyText"/>
              <w:spacing w:before="120"/>
              <w:jc w:val="center"/>
              <w:cnfStyle w:val="000000100000" w:firstRow="0" w:lastRow="0" w:firstColumn="0" w:lastColumn="0" w:oddVBand="0" w:evenVBand="0" w:oddHBand="1" w:evenHBand="0" w:firstRowFirstColumn="0" w:firstRowLastColumn="0" w:lastRowFirstColumn="0" w:lastRowLastColumn="0"/>
            </w:pPr>
            <w:r w:rsidRPr="00AA54C5">
              <w:t>15.1</w:t>
            </w:r>
          </w:p>
        </w:tc>
      </w:tr>
      <w:tr w:rsidR="00E0003A" w14:paraId="287960E7" w14:textId="77777777" w:rsidTr="00E86C85">
        <w:tc>
          <w:tcPr>
            <w:cnfStyle w:val="001000000000" w:firstRow="0" w:lastRow="0" w:firstColumn="1" w:lastColumn="0" w:oddVBand="0" w:evenVBand="0" w:oddHBand="0" w:evenHBand="0" w:firstRowFirstColumn="0" w:firstRowLastColumn="0" w:lastRowFirstColumn="0" w:lastRowLastColumn="0"/>
            <w:tcW w:w="3936" w:type="dxa"/>
            <w:vAlign w:val="center"/>
          </w:tcPr>
          <w:p w14:paraId="4B23557D" w14:textId="77777777" w:rsidR="00E0003A" w:rsidRPr="00613249" w:rsidRDefault="00E0003A" w:rsidP="00E86C85">
            <w:pPr>
              <w:pStyle w:val="BodyText"/>
              <w:spacing w:before="120"/>
              <w:jc w:val="left"/>
              <w:rPr>
                <w:b w:val="0"/>
              </w:rPr>
            </w:pPr>
            <w:r w:rsidRPr="00613249">
              <w:rPr>
                <w:b w:val="0"/>
              </w:rPr>
              <w:t>20 April to 10 May</w:t>
            </w:r>
          </w:p>
        </w:tc>
        <w:tc>
          <w:tcPr>
            <w:tcW w:w="4394" w:type="dxa"/>
            <w:vAlign w:val="center"/>
          </w:tcPr>
          <w:p w14:paraId="25938C48" w14:textId="77777777" w:rsidR="00E0003A" w:rsidRDefault="00E0003A" w:rsidP="00E86C85">
            <w:pPr>
              <w:pStyle w:val="BodyText"/>
              <w:spacing w:before="120"/>
              <w:jc w:val="center"/>
              <w:cnfStyle w:val="000000000000" w:firstRow="0" w:lastRow="0" w:firstColumn="0" w:lastColumn="0" w:oddVBand="0" w:evenVBand="0" w:oddHBand="0" w:evenHBand="0" w:firstRowFirstColumn="0" w:firstRowLastColumn="0" w:lastRowFirstColumn="0" w:lastRowLastColumn="0"/>
            </w:pPr>
            <w:r w:rsidRPr="00AA54C5">
              <w:t>7.8</w:t>
            </w:r>
          </w:p>
        </w:tc>
      </w:tr>
      <w:tr w:rsidR="00E0003A" w14:paraId="2702EF6F" w14:textId="77777777" w:rsidTr="00E86C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vAlign w:val="center"/>
          </w:tcPr>
          <w:p w14:paraId="538740FA" w14:textId="77777777" w:rsidR="00E0003A" w:rsidRPr="00613249" w:rsidRDefault="00E0003A" w:rsidP="00E86C85">
            <w:pPr>
              <w:pStyle w:val="BodyText"/>
              <w:spacing w:before="120"/>
              <w:jc w:val="left"/>
              <w:rPr>
                <w:b w:val="0"/>
              </w:rPr>
            </w:pPr>
            <w:r w:rsidRPr="00613249">
              <w:rPr>
                <w:b w:val="0"/>
              </w:rPr>
              <w:t>11 May to 11 October</w:t>
            </w:r>
          </w:p>
        </w:tc>
        <w:tc>
          <w:tcPr>
            <w:tcW w:w="4394" w:type="dxa"/>
            <w:vAlign w:val="center"/>
          </w:tcPr>
          <w:p w14:paraId="06D4A678" w14:textId="77777777" w:rsidR="00E0003A" w:rsidRDefault="00E0003A" w:rsidP="00E86C85">
            <w:pPr>
              <w:pStyle w:val="BodyText"/>
              <w:spacing w:before="120"/>
              <w:jc w:val="center"/>
              <w:cnfStyle w:val="000000100000" w:firstRow="0" w:lastRow="0" w:firstColumn="0" w:lastColumn="0" w:oddVBand="0" w:evenVBand="0" w:oddHBand="1" w:evenHBand="0" w:firstRowFirstColumn="0" w:firstRowLastColumn="0" w:lastRowFirstColumn="0" w:lastRowLastColumn="0"/>
            </w:pPr>
            <w:r w:rsidRPr="00AA54C5">
              <w:t>3.8</w:t>
            </w:r>
          </w:p>
        </w:tc>
      </w:tr>
      <w:tr w:rsidR="00E0003A" w14:paraId="0487380D" w14:textId="77777777" w:rsidTr="00E86C85">
        <w:tc>
          <w:tcPr>
            <w:cnfStyle w:val="001000000000" w:firstRow="0" w:lastRow="0" w:firstColumn="1" w:lastColumn="0" w:oddVBand="0" w:evenVBand="0" w:oddHBand="0" w:evenHBand="0" w:firstRowFirstColumn="0" w:firstRowLastColumn="0" w:lastRowFirstColumn="0" w:lastRowLastColumn="0"/>
            <w:tcW w:w="3936" w:type="dxa"/>
            <w:vAlign w:val="center"/>
          </w:tcPr>
          <w:p w14:paraId="36A844C0" w14:textId="77777777" w:rsidR="00E0003A" w:rsidRPr="00613249" w:rsidRDefault="00E0003A" w:rsidP="00E86C85">
            <w:pPr>
              <w:pStyle w:val="BodyText"/>
              <w:spacing w:before="120"/>
              <w:jc w:val="left"/>
              <w:rPr>
                <w:b w:val="0"/>
              </w:rPr>
            </w:pPr>
            <w:r w:rsidRPr="00613249">
              <w:rPr>
                <w:b w:val="0"/>
              </w:rPr>
              <w:t>12 October</w:t>
            </w:r>
            <w:r>
              <w:rPr>
                <w:b w:val="0"/>
              </w:rPr>
              <w:t xml:space="preserve"> to </w:t>
            </w:r>
            <w:r w:rsidRPr="00613249">
              <w:rPr>
                <w:b w:val="0"/>
              </w:rPr>
              <w:t>31 October</w:t>
            </w:r>
          </w:p>
        </w:tc>
        <w:tc>
          <w:tcPr>
            <w:tcW w:w="4394" w:type="dxa"/>
            <w:vAlign w:val="center"/>
          </w:tcPr>
          <w:p w14:paraId="706241E7" w14:textId="77777777" w:rsidR="00E0003A" w:rsidRDefault="00E0003A" w:rsidP="00E86C85">
            <w:pPr>
              <w:pStyle w:val="BodyText"/>
              <w:spacing w:before="120"/>
              <w:jc w:val="center"/>
              <w:cnfStyle w:val="000000000000" w:firstRow="0" w:lastRow="0" w:firstColumn="0" w:lastColumn="0" w:oddVBand="0" w:evenVBand="0" w:oddHBand="0" w:evenHBand="0" w:firstRowFirstColumn="0" w:firstRowLastColumn="0" w:lastRowFirstColumn="0" w:lastRowLastColumn="0"/>
            </w:pPr>
            <w:r w:rsidRPr="00AA54C5">
              <w:t>7.8</w:t>
            </w:r>
          </w:p>
        </w:tc>
      </w:tr>
      <w:tr w:rsidR="00E0003A" w14:paraId="16E296AD" w14:textId="77777777" w:rsidTr="00E86C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vAlign w:val="center"/>
          </w:tcPr>
          <w:p w14:paraId="527E0B63" w14:textId="77777777" w:rsidR="00E0003A" w:rsidRPr="00613249" w:rsidRDefault="00E0003A" w:rsidP="00E86C85">
            <w:pPr>
              <w:pStyle w:val="BodyText"/>
              <w:spacing w:before="120"/>
              <w:jc w:val="left"/>
              <w:rPr>
                <w:b w:val="0"/>
              </w:rPr>
            </w:pPr>
            <w:r w:rsidRPr="00613249">
              <w:rPr>
                <w:b w:val="0"/>
              </w:rPr>
              <w:t>1 November to 31 December</w:t>
            </w:r>
          </w:p>
        </w:tc>
        <w:tc>
          <w:tcPr>
            <w:tcW w:w="4394" w:type="dxa"/>
            <w:vAlign w:val="center"/>
          </w:tcPr>
          <w:p w14:paraId="4887A570" w14:textId="77777777" w:rsidR="00E0003A" w:rsidRDefault="00E0003A" w:rsidP="00E86C85">
            <w:pPr>
              <w:pStyle w:val="BodyText"/>
              <w:spacing w:before="120"/>
              <w:jc w:val="center"/>
              <w:cnfStyle w:val="000000100000" w:firstRow="0" w:lastRow="0" w:firstColumn="0" w:lastColumn="0" w:oddVBand="0" w:evenVBand="0" w:oddHBand="1" w:evenHBand="0" w:firstRowFirstColumn="0" w:firstRowLastColumn="0" w:lastRowFirstColumn="0" w:lastRowLastColumn="0"/>
            </w:pPr>
            <w:r w:rsidRPr="00AA54C5">
              <w:t>15.1</w:t>
            </w:r>
          </w:p>
        </w:tc>
      </w:tr>
    </w:tbl>
    <w:p w14:paraId="0DBB2E49" w14:textId="69042D4B" w:rsidR="00E0003A" w:rsidRDefault="00E0003A" w:rsidP="00E0003A">
      <w:pPr>
        <w:pStyle w:val="Caption"/>
        <w:keepNext/>
      </w:pPr>
      <w:bookmarkStart w:id="32" w:name="_Ref528228225"/>
      <w:r>
        <w:t xml:space="preserve">Table </w:t>
      </w:r>
      <w:r>
        <w:fldChar w:fldCharType="begin"/>
      </w:r>
      <w:r>
        <w:instrText>STYLEREF 1 \s</w:instrText>
      </w:r>
      <w:r>
        <w:fldChar w:fldCharType="separate"/>
      </w:r>
      <w:r w:rsidR="001E40C4">
        <w:rPr>
          <w:noProof/>
        </w:rPr>
        <w:t>2</w:t>
      </w:r>
      <w:r>
        <w:fldChar w:fldCharType="end"/>
      </w:r>
      <w:r>
        <w:t>.</w:t>
      </w:r>
      <w:r>
        <w:fldChar w:fldCharType="begin"/>
      </w:r>
      <w:r>
        <w:instrText>SEQ Table \* ARABIC \s 1</w:instrText>
      </w:r>
      <w:r>
        <w:fldChar w:fldCharType="separate"/>
      </w:r>
      <w:r w:rsidR="001E40C4">
        <w:rPr>
          <w:noProof/>
        </w:rPr>
        <w:t>1</w:t>
      </w:r>
      <w:r>
        <w:fldChar w:fldCharType="end"/>
      </w:r>
      <w:bookmarkEnd w:id="32"/>
      <w:r>
        <w:t>: Summary of compensation flow requirements</w:t>
      </w:r>
    </w:p>
    <w:p w14:paraId="5557EBDE" w14:textId="7796EEAA" w:rsidR="00E0003A" w:rsidRPr="00BD0033" w:rsidRDefault="00E0003A" w:rsidP="00077E85">
      <w:pPr>
        <w:pStyle w:val="Heading2"/>
      </w:pPr>
      <w:bookmarkStart w:id="33" w:name="_Toc528164710"/>
      <w:bookmarkStart w:id="34" w:name="_Toc528490993"/>
      <w:bookmarkStart w:id="35" w:name="_Toc528491038"/>
      <w:bookmarkStart w:id="36" w:name="_Toc529860223"/>
      <w:bookmarkStart w:id="37" w:name="_Toc116394577"/>
      <w:r>
        <w:t>Abstraction from the River Wharfe under permit proposal</w:t>
      </w:r>
      <w:bookmarkEnd w:id="33"/>
      <w:bookmarkEnd w:id="34"/>
      <w:bookmarkEnd w:id="35"/>
      <w:bookmarkEnd w:id="36"/>
      <w:bookmarkEnd w:id="37"/>
    </w:p>
    <w:p w14:paraId="15E0334C" w14:textId="06E253C7" w:rsidR="00E0003A" w:rsidRDefault="00E0003A" w:rsidP="008233D9">
      <w:r w:rsidRPr="005670A7">
        <w:t xml:space="preserve">The current annual and daily maximum abstraction licence permissions at Lobwood on the River Wharfe and proposed changes for the duration of the drought permit are shown in </w:t>
      </w:r>
      <w:r w:rsidRPr="005670A7">
        <w:fldChar w:fldCharType="begin"/>
      </w:r>
      <w:r w:rsidRPr="005670A7">
        <w:instrText xml:space="preserve"> REF _Ref529872582 \h </w:instrText>
      </w:r>
      <w:r w:rsidR="005670A7">
        <w:instrText xml:space="preserve"> \* MERGEFORMAT </w:instrText>
      </w:r>
      <w:r w:rsidRPr="005670A7">
        <w:fldChar w:fldCharType="separate"/>
      </w:r>
      <w:r w:rsidR="001E40C4" w:rsidRPr="005670A7">
        <w:t xml:space="preserve">Table </w:t>
      </w:r>
      <w:r w:rsidR="001E40C4" w:rsidRPr="005670A7">
        <w:rPr>
          <w:noProof/>
        </w:rPr>
        <w:t>2</w:t>
      </w:r>
      <w:r w:rsidR="001E40C4" w:rsidRPr="005670A7">
        <w:t>.</w:t>
      </w:r>
      <w:r w:rsidR="001E40C4" w:rsidRPr="005670A7">
        <w:rPr>
          <w:noProof/>
        </w:rPr>
        <w:t>2</w:t>
      </w:r>
      <w:r w:rsidRPr="005670A7">
        <w:fldChar w:fldCharType="end"/>
      </w:r>
      <w:r w:rsidRPr="005670A7">
        <w:t>, (changes highlighted yellow).  The daily permitted volumes are dependent on the flow on the River Wharfe</w:t>
      </w:r>
      <w:r w:rsidR="005F2869" w:rsidRPr="005670A7">
        <w:t xml:space="preserve"> at Addingham Gauging station</w:t>
      </w:r>
      <w:r w:rsidRPr="005670A7">
        <w:t xml:space="preserve"> as explained in Section </w:t>
      </w:r>
      <w:r w:rsidRPr="005670A7">
        <w:fldChar w:fldCharType="begin"/>
      </w:r>
      <w:r w:rsidRPr="005670A7">
        <w:instrText xml:space="preserve"> REF _Ref528406076 \r \h </w:instrText>
      </w:r>
      <w:r w:rsidR="005670A7">
        <w:instrText xml:space="preserve"> \* MERGEFORMAT </w:instrText>
      </w:r>
      <w:r w:rsidRPr="005670A7">
        <w:fldChar w:fldCharType="separate"/>
      </w:r>
      <w:r w:rsidR="001E40C4" w:rsidRPr="005670A7">
        <w:t>2.2</w:t>
      </w:r>
      <w:r w:rsidRPr="005670A7">
        <w:fldChar w:fldCharType="end"/>
      </w:r>
      <w:r w:rsidRPr="005670A7">
        <w:t>.</w:t>
      </w:r>
      <w:r>
        <w:t xml:space="preserve"> </w:t>
      </w:r>
    </w:p>
    <w:tbl>
      <w:tblPr>
        <w:tblStyle w:val="GridTable4-Accent11"/>
        <w:tblW w:w="8359" w:type="dxa"/>
        <w:tblLayout w:type="fixed"/>
        <w:tblLook w:val="04A0" w:firstRow="1" w:lastRow="0" w:firstColumn="1" w:lastColumn="0" w:noHBand="0" w:noVBand="1"/>
      </w:tblPr>
      <w:tblGrid>
        <w:gridCol w:w="1596"/>
        <w:gridCol w:w="1093"/>
        <w:gridCol w:w="2835"/>
        <w:gridCol w:w="2835"/>
      </w:tblGrid>
      <w:tr w:rsidR="00957301" w14:paraId="695A5B02" w14:textId="4D049D3B" w:rsidTr="00957301">
        <w:trPr>
          <w:cnfStyle w:val="100000000000" w:firstRow="1" w:lastRow="0" w:firstColumn="0" w:lastColumn="0" w:oddVBand="0" w:evenVBand="0" w:oddHBand="0"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1596" w:type="dxa"/>
          </w:tcPr>
          <w:p w14:paraId="3B46554E" w14:textId="4BA38C4A" w:rsidR="00957301" w:rsidRPr="009233AF" w:rsidRDefault="00957301" w:rsidP="00E86C85">
            <w:pPr>
              <w:pStyle w:val="BodyText"/>
              <w:jc w:val="center"/>
              <w:rPr>
                <w:rFonts w:ascii="Poppins" w:hAnsi="Poppins" w:cs="Poppins"/>
                <w:b w:val="0"/>
                <w:bCs w:val="0"/>
                <w:sz w:val="20"/>
                <w:szCs w:val="20"/>
              </w:rPr>
            </w:pPr>
          </w:p>
        </w:tc>
        <w:tc>
          <w:tcPr>
            <w:tcW w:w="6763" w:type="dxa"/>
            <w:gridSpan w:val="3"/>
          </w:tcPr>
          <w:p w14:paraId="3C75458A" w14:textId="14F50F7E" w:rsidR="00957301" w:rsidRPr="009233AF" w:rsidRDefault="00957301" w:rsidP="00E86C85">
            <w:pPr>
              <w:pStyle w:val="BodyText"/>
              <w:jc w:val="center"/>
              <w:cnfStyle w:val="100000000000" w:firstRow="1" w:lastRow="0" w:firstColumn="0" w:lastColumn="0" w:oddVBand="0" w:evenVBand="0" w:oddHBand="0" w:evenHBand="0" w:firstRowFirstColumn="0" w:firstRowLastColumn="0" w:lastRowFirstColumn="0" w:lastRowLastColumn="0"/>
              <w:rPr>
                <w:rFonts w:ascii="Poppins" w:hAnsi="Poppins" w:cs="Poppins"/>
                <w:sz w:val="20"/>
                <w:szCs w:val="20"/>
              </w:rPr>
            </w:pPr>
            <w:r w:rsidRPr="009233AF">
              <w:rPr>
                <w:rFonts w:ascii="Poppins" w:hAnsi="Poppins" w:cs="Poppins"/>
                <w:sz w:val="20"/>
                <w:szCs w:val="20"/>
              </w:rPr>
              <w:t xml:space="preserve">Allowed abstraction Lobwood </w:t>
            </w:r>
            <w:proofErr w:type="spellStart"/>
            <w:r w:rsidRPr="009233AF">
              <w:rPr>
                <w:rFonts w:ascii="Poppins" w:hAnsi="Poppins" w:cs="Poppins"/>
                <w:sz w:val="20"/>
                <w:szCs w:val="20"/>
              </w:rPr>
              <w:t>Ml</w:t>
            </w:r>
            <w:proofErr w:type="spellEnd"/>
            <w:r w:rsidRPr="009233AF">
              <w:rPr>
                <w:rFonts w:ascii="Poppins" w:hAnsi="Poppins" w:cs="Poppins"/>
                <w:sz w:val="20"/>
                <w:szCs w:val="20"/>
              </w:rPr>
              <w:t>/d</w:t>
            </w:r>
            <w:r w:rsidRPr="009233AF">
              <w:rPr>
                <w:rFonts w:ascii="Poppins" w:hAnsi="Poppins" w:cs="Poppins"/>
                <w:bCs w:val="0"/>
                <w:sz w:val="20"/>
                <w:szCs w:val="20"/>
              </w:rPr>
              <w:t xml:space="preserve"> Licence agreement conditions</w:t>
            </w:r>
          </w:p>
        </w:tc>
      </w:tr>
      <w:tr w:rsidR="00957301" w14:paraId="7D8E8F33" w14:textId="7CBE3758" w:rsidTr="00C3222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689" w:type="dxa"/>
            <w:gridSpan w:val="2"/>
            <w:shd w:val="clear" w:color="auto" w:fill="3C57E8" w:themeFill="accent1"/>
            <w:hideMark/>
          </w:tcPr>
          <w:p w14:paraId="7E4D9FA6" w14:textId="18581B84" w:rsidR="00957301" w:rsidRPr="009233AF" w:rsidRDefault="00957301" w:rsidP="00B019AB">
            <w:pPr>
              <w:pStyle w:val="BodyText"/>
              <w:jc w:val="center"/>
              <w:rPr>
                <w:rFonts w:ascii="Poppins" w:hAnsi="Poppins" w:cs="Poppins"/>
                <w:color w:val="FFFFFF" w:themeColor="background1"/>
                <w:sz w:val="20"/>
                <w:szCs w:val="20"/>
              </w:rPr>
            </w:pPr>
            <w:r w:rsidRPr="009233AF">
              <w:rPr>
                <w:rFonts w:ascii="Poppins" w:hAnsi="Poppins" w:cs="Poppins"/>
                <w:b w:val="0"/>
                <w:bCs w:val="0"/>
                <w:color w:val="FFFFFF" w:themeColor="background1"/>
                <w:sz w:val="20"/>
                <w:szCs w:val="20"/>
              </w:rPr>
              <w:t xml:space="preserve">Gauged flow </w:t>
            </w:r>
            <w:proofErr w:type="spellStart"/>
            <w:r w:rsidRPr="009233AF">
              <w:rPr>
                <w:rFonts w:ascii="Poppins" w:hAnsi="Poppins" w:cs="Poppins"/>
                <w:b w:val="0"/>
                <w:bCs w:val="0"/>
                <w:color w:val="FFFFFF" w:themeColor="background1"/>
                <w:sz w:val="20"/>
                <w:szCs w:val="20"/>
              </w:rPr>
              <w:t>Ml</w:t>
            </w:r>
            <w:proofErr w:type="spellEnd"/>
            <w:r w:rsidRPr="009233AF">
              <w:rPr>
                <w:rFonts w:ascii="Poppins" w:hAnsi="Poppins" w:cs="Poppins"/>
                <w:b w:val="0"/>
                <w:bCs w:val="0"/>
                <w:color w:val="FFFFFF" w:themeColor="background1"/>
                <w:sz w:val="20"/>
                <w:szCs w:val="20"/>
              </w:rPr>
              <w:t>/d</w:t>
            </w:r>
            <w:r w:rsidRPr="009233AF">
              <w:rPr>
                <w:rFonts w:ascii="Poppins" w:hAnsi="Poppins" w:cs="Poppins"/>
                <w:b w:val="0"/>
                <w:bCs w:val="0"/>
                <w:color w:val="FFFFFF" w:themeColor="background1"/>
                <w:sz w:val="20"/>
                <w:szCs w:val="20"/>
              </w:rPr>
              <w:br/>
            </w:r>
            <w:r w:rsidRPr="009233AF">
              <w:rPr>
                <w:rFonts w:ascii="Poppins" w:hAnsi="Poppins" w:cs="Poppins"/>
                <w:b w:val="0"/>
                <w:bCs w:val="0"/>
                <w:color w:val="000000" w:themeColor="text1"/>
                <w:sz w:val="20"/>
                <w:szCs w:val="20"/>
              </w:rPr>
              <w:t>(at Addingham Gauging Station)</w:t>
            </w:r>
          </w:p>
        </w:tc>
        <w:tc>
          <w:tcPr>
            <w:tcW w:w="2835" w:type="dxa"/>
            <w:shd w:val="clear" w:color="auto" w:fill="3C57E8" w:themeFill="accent1"/>
            <w:hideMark/>
          </w:tcPr>
          <w:p w14:paraId="02F2AE9A" w14:textId="2A4D0480" w:rsidR="00957301" w:rsidRPr="009233AF" w:rsidRDefault="00957301" w:rsidP="00B019AB">
            <w:pPr>
              <w:pStyle w:val="BodyText"/>
              <w:jc w:val="center"/>
              <w:cnfStyle w:val="000000100000" w:firstRow="0" w:lastRow="0" w:firstColumn="0" w:lastColumn="0" w:oddVBand="0" w:evenVBand="0" w:oddHBand="1" w:evenHBand="0" w:firstRowFirstColumn="0" w:firstRowLastColumn="0" w:lastRowFirstColumn="0" w:lastRowLastColumn="0"/>
              <w:rPr>
                <w:rFonts w:ascii="Poppins" w:hAnsi="Poppins" w:cs="Poppins"/>
                <w:b/>
                <w:bCs/>
                <w:color w:val="FFFFFF" w:themeColor="background1"/>
                <w:sz w:val="20"/>
                <w:szCs w:val="20"/>
              </w:rPr>
            </w:pPr>
            <w:r w:rsidRPr="009233AF">
              <w:rPr>
                <w:rFonts w:ascii="Poppins" w:hAnsi="Poppins" w:cs="Poppins"/>
                <w:b/>
                <w:bCs/>
                <w:color w:val="FFFFFF" w:themeColor="background1"/>
                <w:sz w:val="20"/>
                <w:szCs w:val="20"/>
              </w:rPr>
              <w:t>Licence agreement conditions</w:t>
            </w:r>
          </w:p>
        </w:tc>
        <w:tc>
          <w:tcPr>
            <w:tcW w:w="2835" w:type="dxa"/>
            <w:shd w:val="clear" w:color="auto" w:fill="3C57E8" w:themeFill="accent1"/>
            <w:hideMark/>
          </w:tcPr>
          <w:p w14:paraId="137EABB9" w14:textId="743ECE51" w:rsidR="00957301" w:rsidRPr="009233AF" w:rsidRDefault="00957301" w:rsidP="00B019AB">
            <w:pPr>
              <w:pStyle w:val="BodyText"/>
              <w:jc w:val="center"/>
              <w:cnfStyle w:val="000000100000" w:firstRow="0" w:lastRow="0" w:firstColumn="0" w:lastColumn="0" w:oddVBand="0" w:evenVBand="0" w:oddHBand="1" w:evenHBand="0" w:firstRowFirstColumn="0" w:firstRowLastColumn="0" w:lastRowFirstColumn="0" w:lastRowLastColumn="0"/>
              <w:rPr>
                <w:rFonts w:ascii="Poppins" w:hAnsi="Poppins" w:cs="Poppins"/>
                <w:b/>
                <w:bCs/>
                <w:color w:val="FFFFFF" w:themeColor="background1"/>
                <w:sz w:val="20"/>
                <w:szCs w:val="20"/>
              </w:rPr>
            </w:pPr>
            <w:r w:rsidRPr="009233AF">
              <w:rPr>
                <w:rFonts w:ascii="Poppins" w:hAnsi="Poppins" w:cs="Poppins"/>
                <w:b/>
                <w:bCs/>
                <w:color w:val="FFFFFF" w:themeColor="background1"/>
                <w:sz w:val="20"/>
                <w:szCs w:val="20"/>
              </w:rPr>
              <w:t>Proposed drought permit conditions</w:t>
            </w:r>
          </w:p>
        </w:tc>
      </w:tr>
      <w:tr w:rsidR="00957301" w14:paraId="76D5D78E" w14:textId="77777777" w:rsidTr="00C3222D">
        <w:trPr>
          <w:trHeight w:val="289"/>
        </w:trPr>
        <w:tc>
          <w:tcPr>
            <w:cnfStyle w:val="001000000000" w:firstRow="0" w:lastRow="0" w:firstColumn="1" w:lastColumn="0" w:oddVBand="0" w:evenVBand="0" w:oddHBand="0" w:evenHBand="0" w:firstRowFirstColumn="0" w:firstRowLastColumn="0" w:lastRowFirstColumn="0" w:lastRowLastColumn="0"/>
            <w:tcW w:w="2689" w:type="dxa"/>
            <w:gridSpan w:val="2"/>
          </w:tcPr>
          <w:p w14:paraId="6DE8FC93" w14:textId="5577C3CF" w:rsidR="00957301" w:rsidRPr="009233AF" w:rsidRDefault="00957301" w:rsidP="00B019AB">
            <w:pPr>
              <w:jc w:val="center"/>
              <w:rPr>
                <w:rFonts w:cs="Poppins"/>
                <w:sz w:val="20"/>
                <w:szCs w:val="20"/>
              </w:rPr>
            </w:pPr>
            <w:r w:rsidRPr="009233AF">
              <w:rPr>
                <w:rFonts w:cs="Poppins"/>
                <w:sz w:val="20"/>
                <w:szCs w:val="20"/>
              </w:rPr>
              <w:t>Annual allowed abstraction</w:t>
            </w:r>
          </w:p>
        </w:tc>
        <w:tc>
          <w:tcPr>
            <w:tcW w:w="2835" w:type="dxa"/>
          </w:tcPr>
          <w:p w14:paraId="52E33770" w14:textId="77777777" w:rsidR="00477047" w:rsidRPr="009233AF" w:rsidRDefault="00957301" w:rsidP="00477047">
            <w:pPr>
              <w:jc w:val="center"/>
              <w:cnfStyle w:val="000000000000" w:firstRow="0" w:lastRow="0" w:firstColumn="0" w:lastColumn="0" w:oddVBand="0" w:evenVBand="0" w:oddHBand="0" w:evenHBand="0" w:firstRowFirstColumn="0" w:firstRowLastColumn="0" w:lastRowFirstColumn="0" w:lastRowLastColumn="0"/>
              <w:rPr>
                <w:rFonts w:cs="Poppins"/>
                <w:color w:val="000000"/>
                <w:sz w:val="20"/>
                <w:szCs w:val="20"/>
                <w:lang w:eastAsia="en-GB"/>
              </w:rPr>
            </w:pPr>
            <w:r w:rsidRPr="009233AF">
              <w:rPr>
                <w:rFonts w:cs="Poppins"/>
                <w:color w:val="000000"/>
                <w:sz w:val="20"/>
                <w:szCs w:val="20"/>
                <w:lang w:eastAsia="en-GB"/>
              </w:rPr>
              <w:t>23</w:t>
            </w:r>
            <w:r w:rsidR="00477047" w:rsidRPr="009233AF">
              <w:rPr>
                <w:rFonts w:cs="Poppins"/>
                <w:color w:val="000000"/>
                <w:sz w:val="20"/>
                <w:szCs w:val="20"/>
                <w:lang w:eastAsia="en-GB"/>
              </w:rPr>
              <w:t>,</w:t>
            </w:r>
            <w:r w:rsidRPr="009233AF">
              <w:rPr>
                <w:rFonts w:cs="Poppins"/>
                <w:color w:val="000000"/>
                <w:sz w:val="20"/>
                <w:szCs w:val="20"/>
                <w:lang w:eastAsia="en-GB"/>
              </w:rPr>
              <w:t>742</w:t>
            </w:r>
            <w:r w:rsidR="00477047" w:rsidRPr="009233AF">
              <w:rPr>
                <w:rFonts w:cs="Poppins"/>
                <w:color w:val="000000"/>
                <w:sz w:val="20"/>
                <w:szCs w:val="20"/>
                <w:lang w:eastAsia="en-GB"/>
              </w:rPr>
              <w:t xml:space="preserve"> </w:t>
            </w:r>
            <w:proofErr w:type="spellStart"/>
            <w:r w:rsidR="00477047" w:rsidRPr="009233AF">
              <w:rPr>
                <w:rFonts w:cs="Poppins"/>
                <w:color w:val="000000"/>
                <w:sz w:val="20"/>
                <w:szCs w:val="20"/>
                <w:lang w:eastAsia="en-GB"/>
              </w:rPr>
              <w:t>Ml</w:t>
            </w:r>
            <w:proofErr w:type="spellEnd"/>
            <w:r w:rsidR="00477047" w:rsidRPr="009233AF">
              <w:rPr>
                <w:rFonts w:cs="Poppins"/>
                <w:color w:val="000000"/>
                <w:sz w:val="20"/>
                <w:szCs w:val="20"/>
                <w:lang w:eastAsia="en-GB"/>
              </w:rPr>
              <w:t>/a</w:t>
            </w:r>
          </w:p>
          <w:p w14:paraId="1E2E7E67" w14:textId="32A08C49" w:rsidR="00477047" w:rsidRPr="009233AF" w:rsidRDefault="00477047" w:rsidP="00477047">
            <w:pPr>
              <w:jc w:val="center"/>
              <w:cnfStyle w:val="000000000000" w:firstRow="0" w:lastRow="0" w:firstColumn="0" w:lastColumn="0" w:oddVBand="0" w:evenVBand="0" w:oddHBand="0" w:evenHBand="0" w:firstRowFirstColumn="0" w:firstRowLastColumn="0" w:lastRowFirstColumn="0" w:lastRowLastColumn="0"/>
              <w:rPr>
                <w:rFonts w:cs="Poppins"/>
                <w:color w:val="000000"/>
                <w:sz w:val="20"/>
                <w:szCs w:val="20"/>
                <w:lang w:eastAsia="en-GB"/>
              </w:rPr>
            </w:pPr>
            <w:r w:rsidRPr="009233AF">
              <w:rPr>
                <w:rFonts w:cs="Poppins"/>
                <w:color w:val="000000"/>
                <w:sz w:val="20"/>
                <w:szCs w:val="20"/>
                <w:lang w:eastAsia="en-GB"/>
              </w:rPr>
              <w:t>65Ml/d</w:t>
            </w:r>
          </w:p>
        </w:tc>
        <w:tc>
          <w:tcPr>
            <w:tcW w:w="2835" w:type="dxa"/>
          </w:tcPr>
          <w:p w14:paraId="690ABA18" w14:textId="77777777" w:rsidR="00957301" w:rsidRPr="009233AF" w:rsidRDefault="00957301" w:rsidP="00B019AB">
            <w:pPr>
              <w:jc w:val="center"/>
              <w:cnfStyle w:val="000000000000" w:firstRow="0" w:lastRow="0" w:firstColumn="0" w:lastColumn="0" w:oddVBand="0" w:evenVBand="0" w:oddHBand="0" w:evenHBand="0" w:firstRowFirstColumn="0" w:firstRowLastColumn="0" w:lastRowFirstColumn="0" w:lastRowLastColumn="0"/>
              <w:rPr>
                <w:rFonts w:cs="Poppins"/>
                <w:color w:val="000000"/>
                <w:sz w:val="20"/>
                <w:szCs w:val="20"/>
                <w:highlight w:val="yellow"/>
                <w:lang w:eastAsia="en-GB"/>
              </w:rPr>
            </w:pPr>
            <w:r w:rsidRPr="009233AF">
              <w:rPr>
                <w:rFonts w:cs="Poppins"/>
                <w:color w:val="000000"/>
                <w:sz w:val="20"/>
                <w:szCs w:val="20"/>
                <w:highlight w:val="yellow"/>
                <w:lang w:eastAsia="en-GB"/>
              </w:rPr>
              <w:t>29,217</w:t>
            </w:r>
            <w:r w:rsidR="00477047" w:rsidRPr="009233AF">
              <w:rPr>
                <w:rFonts w:cs="Poppins"/>
                <w:color w:val="000000"/>
                <w:sz w:val="20"/>
                <w:szCs w:val="20"/>
                <w:highlight w:val="yellow"/>
                <w:lang w:eastAsia="en-GB"/>
              </w:rPr>
              <w:t xml:space="preserve"> </w:t>
            </w:r>
            <w:proofErr w:type="spellStart"/>
            <w:r w:rsidR="00477047" w:rsidRPr="009233AF">
              <w:rPr>
                <w:rFonts w:cs="Poppins"/>
                <w:color w:val="000000"/>
                <w:sz w:val="20"/>
                <w:szCs w:val="20"/>
                <w:highlight w:val="yellow"/>
                <w:lang w:eastAsia="en-GB"/>
              </w:rPr>
              <w:t>Ml</w:t>
            </w:r>
            <w:proofErr w:type="spellEnd"/>
            <w:r w:rsidR="00477047" w:rsidRPr="009233AF">
              <w:rPr>
                <w:rFonts w:cs="Poppins"/>
                <w:color w:val="000000"/>
                <w:sz w:val="20"/>
                <w:szCs w:val="20"/>
                <w:highlight w:val="yellow"/>
                <w:lang w:eastAsia="en-GB"/>
              </w:rPr>
              <w:t>/a</w:t>
            </w:r>
          </w:p>
          <w:p w14:paraId="2B2DD184" w14:textId="6FCBD5CD" w:rsidR="00477047" w:rsidRPr="009233AF" w:rsidRDefault="00477047" w:rsidP="00B019AB">
            <w:pPr>
              <w:jc w:val="center"/>
              <w:cnfStyle w:val="000000000000" w:firstRow="0" w:lastRow="0" w:firstColumn="0" w:lastColumn="0" w:oddVBand="0" w:evenVBand="0" w:oddHBand="0" w:evenHBand="0" w:firstRowFirstColumn="0" w:firstRowLastColumn="0" w:lastRowFirstColumn="0" w:lastRowLastColumn="0"/>
              <w:rPr>
                <w:rFonts w:cs="Poppins"/>
                <w:sz w:val="20"/>
                <w:szCs w:val="20"/>
              </w:rPr>
            </w:pPr>
            <w:r w:rsidRPr="009233AF">
              <w:rPr>
                <w:rFonts w:cs="Poppins"/>
                <w:color w:val="000000"/>
                <w:sz w:val="20"/>
                <w:szCs w:val="20"/>
                <w:highlight w:val="yellow"/>
                <w:lang w:eastAsia="en-GB"/>
              </w:rPr>
              <w:t>80Ml/d</w:t>
            </w:r>
          </w:p>
        </w:tc>
      </w:tr>
      <w:tr w:rsidR="00957301" w14:paraId="76EC62D2" w14:textId="00D1B9AB" w:rsidTr="00C3222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689" w:type="dxa"/>
            <w:gridSpan w:val="2"/>
            <w:hideMark/>
          </w:tcPr>
          <w:p w14:paraId="6118A42B" w14:textId="77777777" w:rsidR="00957301" w:rsidRPr="009233AF" w:rsidRDefault="00957301" w:rsidP="00B019AB">
            <w:pPr>
              <w:jc w:val="center"/>
              <w:rPr>
                <w:rFonts w:cs="Poppins"/>
                <w:sz w:val="20"/>
                <w:szCs w:val="20"/>
              </w:rPr>
            </w:pPr>
            <w:r w:rsidRPr="009233AF">
              <w:rPr>
                <w:rFonts w:cs="Poppins"/>
                <w:sz w:val="20"/>
                <w:szCs w:val="20"/>
              </w:rPr>
              <w:t>&gt;488 (Band A)</w:t>
            </w:r>
          </w:p>
        </w:tc>
        <w:tc>
          <w:tcPr>
            <w:tcW w:w="2835" w:type="dxa"/>
            <w:hideMark/>
          </w:tcPr>
          <w:p w14:paraId="095EDD37" w14:textId="77777777" w:rsidR="00957301" w:rsidRPr="009233AF" w:rsidRDefault="00957301" w:rsidP="00B019AB">
            <w:pPr>
              <w:jc w:val="center"/>
              <w:cnfStyle w:val="000000100000" w:firstRow="0" w:lastRow="0" w:firstColumn="0" w:lastColumn="0" w:oddVBand="0" w:evenVBand="0" w:oddHBand="1" w:evenHBand="0" w:firstRowFirstColumn="0" w:firstRowLastColumn="0" w:lastRowFirstColumn="0" w:lastRowLastColumn="0"/>
              <w:rPr>
                <w:rFonts w:cs="Poppins"/>
                <w:sz w:val="20"/>
                <w:szCs w:val="20"/>
              </w:rPr>
            </w:pPr>
            <w:r w:rsidRPr="009233AF">
              <w:rPr>
                <w:rFonts w:cs="Poppins"/>
                <w:sz w:val="20"/>
                <w:szCs w:val="20"/>
              </w:rPr>
              <w:t>93.20</w:t>
            </w:r>
          </w:p>
        </w:tc>
        <w:tc>
          <w:tcPr>
            <w:tcW w:w="2835" w:type="dxa"/>
            <w:hideMark/>
          </w:tcPr>
          <w:p w14:paraId="5715B5CD" w14:textId="77777777" w:rsidR="00957301" w:rsidRPr="009233AF" w:rsidRDefault="00957301" w:rsidP="00B019AB">
            <w:pPr>
              <w:jc w:val="center"/>
              <w:cnfStyle w:val="000000100000" w:firstRow="0" w:lastRow="0" w:firstColumn="0" w:lastColumn="0" w:oddVBand="0" w:evenVBand="0" w:oddHBand="1" w:evenHBand="0" w:firstRowFirstColumn="0" w:firstRowLastColumn="0" w:lastRowFirstColumn="0" w:lastRowLastColumn="0"/>
              <w:rPr>
                <w:rFonts w:cs="Poppins"/>
                <w:sz w:val="20"/>
                <w:szCs w:val="20"/>
              </w:rPr>
            </w:pPr>
            <w:r w:rsidRPr="009233AF">
              <w:rPr>
                <w:rFonts w:cs="Poppins"/>
                <w:sz w:val="20"/>
                <w:szCs w:val="20"/>
              </w:rPr>
              <w:t>93.20</w:t>
            </w:r>
          </w:p>
        </w:tc>
      </w:tr>
      <w:tr w:rsidR="00957301" w14:paraId="01B03FE8" w14:textId="3D0365DA" w:rsidTr="00C3222D">
        <w:trPr>
          <w:trHeight w:val="304"/>
        </w:trPr>
        <w:tc>
          <w:tcPr>
            <w:cnfStyle w:val="001000000000" w:firstRow="0" w:lastRow="0" w:firstColumn="1" w:lastColumn="0" w:oddVBand="0" w:evenVBand="0" w:oddHBand="0" w:evenHBand="0" w:firstRowFirstColumn="0" w:firstRowLastColumn="0" w:lastRowFirstColumn="0" w:lastRowLastColumn="0"/>
            <w:tcW w:w="2689" w:type="dxa"/>
            <w:gridSpan w:val="2"/>
            <w:hideMark/>
          </w:tcPr>
          <w:p w14:paraId="6597FAF6" w14:textId="77777777" w:rsidR="00957301" w:rsidRPr="009233AF" w:rsidRDefault="00957301" w:rsidP="00B019AB">
            <w:pPr>
              <w:jc w:val="center"/>
              <w:rPr>
                <w:rFonts w:cs="Poppins"/>
                <w:sz w:val="20"/>
                <w:szCs w:val="20"/>
              </w:rPr>
            </w:pPr>
            <w:r w:rsidRPr="009233AF">
              <w:rPr>
                <w:rFonts w:cs="Poppins"/>
                <w:sz w:val="20"/>
                <w:szCs w:val="20"/>
              </w:rPr>
              <w:t>&gt;389 (Band B)</w:t>
            </w:r>
          </w:p>
        </w:tc>
        <w:tc>
          <w:tcPr>
            <w:tcW w:w="2835" w:type="dxa"/>
            <w:hideMark/>
          </w:tcPr>
          <w:p w14:paraId="1283A622" w14:textId="77777777" w:rsidR="00957301" w:rsidRPr="009233AF" w:rsidRDefault="00957301" w:rsidP="00B019AB">
            <w:pPr>
              <w:jc w:val="center"/>
              <w:cnfStyle w:val="000000000000" w:firstRow="0" w:lastRow="0" w:firstColumn="0" w:lastColumn="0" w:oddVBand="0" w:evenVBand="0" w:oddHBand="0" w:evenHBand="0" w:firstRowFirstColumn="0" w:firstRowLastColumn="0" w:lastRowFirstColumn="0" w:lastRowLastColumn="0"/>
              <w:rPr>
                <w:rFonts w:cs="Poppins"/>
                <w:sz w:val="20"/>
                <w:szCs w:val="20"/>
              </w:rPr>
            </w:pPr>
            <w:r w:rsidRPr="009233AF">
              <w:rPr>
                <w:rFonts w:cs="Poppins"/>
                <w:sz w:val="20"/>
                <w:szCs w:val="20"/>
              </w:rPr>
              <w:t>88.60</w:t>
            </w:r>
          </w:p>
        </w:tc>
        <w:tc>
          <w:tcPr>
            <w:tcW w:w="2835" w:type="dxa"/>
            <w:hideMark/>
          </w:tcPr>
          <w:p w14:paraId="291E1249" w14:textId="77777777" w:rsidR="00957301" w:rsidRPr="009233AF" w:rsidRDefault="00957301" w:rsidP="00B019AB">
            <w:pPr>
              <w:jc w:val="center"/>
              <w:cnfStyle w:val="000000000000" w:firstRow="0" w:lastRow="0" w:firstColumn="0" w:lastColumn="0" w:oddVBand="0" w:evenVBand="0" w:oddHBand="0" w:evenHBand="0" w:firstRowFirstColumn="0" w:firstRowLastColumn="0" w:lastRowFirstColumn="0" w:lastRowLastColumn="0"/>
              <w:rPr>
                <w:rFonts w:cs="Poppins"/>
                <w:sz w:val="20"/>
                <w:szCs w:val="20"/>
              </w:rPr>
            </w:pPr>
            <w:r w:rsidRPr="009233AF">
              <w:rPr>
                <w:rFonts w:cs="Poppins"/>
                <w:sz w:val="20"/>
                <w:szCs w:val="20"/>
              </w:rPr>
              <w:t>88.60</w:t>
            </w:r>
          </w:p>
        </w:tc>
      </w:tr>
      <w:tr w:rsidR="00957301" w14:paraId="277F00F8" w14:textId="76074C1D" w:rsidTr="00C3222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689" w:type="dxa"/>
            <w:gridSpan w:val="2"/>
            <w:hideMark/>
          </w:tcPr>
          <w:p w14:paraId="61906266" w14:textId="77777777" w:rsidR="00957301" w:rsidRPr="009233AF" w:rsidRDefault="00957301" w:rsidP="00B019AB">
            <w:pPr>
              <w:jc w:val="center"/>
              <w:rPr>
                <w:rFonts w:cs="Poppins"/>
                <w:sz w:val="20"/>
                <w:szCs w:val="20"/>
              </w:rPr>
            </w:pPr>
            <w:r w:rsidRPr="009233AF">
              <w:rPr>
                <w:rFonts w:cs="Poppins"/>
                <w:sz w:val="20"/>
                <w:szCs w:val="20"/>
              </w:rPr>
              <w:t>&gt;252 (Band C)</w:t>
            </w:r>
          </w:p>
        </w:tc>
        <w:tc>
          <w:tcPr>
            <w:tcW w:w="2835" w:type="dxa"/>
            <w:hideMark/>
          </w:tcPr>
          <w:p w14:paraId="7B1BC8F5" w14:textId="77777777" w:rsidR="00957301" w:rsidRPr="009233AF" w:rsidRDefault="00957301" w:rsidP="00B019AB">
            <w:pPr>
              <w:jc w:val="center"/>
              <w:cnfStyle w:val="000000100000" w:firstRow="0" w:lastRow="0" w:firstColumn="0" w:lastColumn="0" w:oddVBand="0" w:evenVBand="0" w:oddHBand="1" w:evenHBand="0" w:firstRowFirstColumn="0" w:firstRowLastColumn="0" w:lastRowFirstColumn="0" w:lastRowLastColumn="0"/>
              <w:rPr>
                <w:rFonts w:cs="Poppins"/>
                <w:sz w:val="20"/>
                <w:szCs w:val="20"/>
              </w:rPr>
            </w:pPr>
            <w:r w:rsidRPr="009233AF">
              <w:rPr>
                <w:rFonts w:cs="Poppins"/>
                <w:sz w:val="20"/>
                <w:szCs w:val="20"/>
              </w:rPr>
              <w:t>Grimwith release plus 6.8, up to maximum of 88.6</w:t>
            </w:r>
          </w:p>
        </w:tc>
        <w:tc>
          <w:tcPr>
            <w:tcW w:w="2835" w:type="dxa"/>
            <w:hideMark/>
          </w:tcPr>
          <w:p w14:paraId="3EA6FE85" w14:textId="77777777" w:rsidR="00957301" w:rsidRPr="009233AF" w:rsidRDefault="00957301" w:rsidP="00B019AB">
            <w:pPr>
              <w:jc w:val="center"/>
              <w:cnfStyle w:val="000000100000" w:firstRow="0" w:lastRow="0" w:firstColumn="0" w:lastColumn="0" w:oddVBand="0" w:evenVBand="0" w:oddHBand="1" w:evenHBand="0" w:firstRowFirstColumn="0" w:firstRowLastColumn="0" w:lastRowFirstColumn="0" w:lastRowLastColumn="0"/>
              <w:rPr>
                <w:rFonts w:cs="Poppins"/>
                <w:sz w:val="20"/>
                <w:szCs w:val="20"/>
              </w:rPr>
            </w:pPr>
            <w:r w:rsidRPr="009233AF">
              <w:rPr>
                <w:rFonts w:cs="Poppins"/>
                <w:sz w:val="20"/>
                <w:szCs w:val="20"/>
              </w:rPr>
              <w:t>Grimwith release plus 6.8 up to maximum of 88.6</w:t>
            </w:r>
          </w:p>
        </w:tc>
      </w:tr>
      <w:tr w:rsidR="00957301" w14:paraId="3D437081" w14:textId="4A962F23" w:rsidTr="00C3222D">
        <w:trPr>
          <w:trHeight w:val="306"/>
        </w:trPr>
        <w:tc>
          <w:tcPr>
            <w:cnfStyle w:val="001000000000" w:firstRow="0" w:lastRow="0" w:firstColumn="1" w:lastColumn="0" w:oddVBand="0" w:evenVBand="0" w:oddHBand="0" w:evenHBand="0" w:firstRowFirstColumn="0" w:firstRowLastColumn="0" w:lastRowFirstColumn="0" w:lastRowLastColumn="0"/>
            <w:tcW w:w="2689" w:type="dxa"/>
            <w:gridSpan w:val="2"/>
            <w:hideMark/>
          </w:tcPr>
          <w:p w14:paraId="4E54FCF7" w14:textId="77777777" w:rsidR="00957301" w:rsidRPr="009233AF" w:rsidRDefault="00957301" w:rsidP="00B019AB">
            <w:pPr>
              <w:jc w:val="center"/>
              <w:rPr>
                <w:rFonts w:cs="Poppins"/>
                <w:sz w:val="20"/>
                <w:szCs w:val="20"/>
              </w:rPr>
            </w:pPr>
            <w:r w:rsidRPr="009233AF">
              <w:rPr>
                <w:rFonts w:cs="Poppins"/>
                <w:sz w:val="20"/>
                <w:szCs w:val="20"/>
              </w:rPr>
              <w:t>&lt;252 (Band D)</w:t>
            </w:r>
          </w:p>
        </w:tc>
        <w:tc>
          <w:tcPr>
            <w:tcW w:w="2835" w:type="dxa"/>
            <w:hideMark/>
          </w:tcPr>
          <w:p w14:paraId="2D796586" w14:textId="77777777" w:rsidR="00957301" w:rsidRPr="009233AF" w:rsidRDefault="00957301" w:rsidP="00B019AB">
            <w:pPr>
              <w:jc w:val="center"/>
              <w:cnfStyle w:val="000000000000" w:firstRow="0" w:lastRow="0" w:firstColumn="0" w:lastColumn="0" w:oddVBand="0" w:evenVBand="0" w:oddHBand="0" w:evenHBand="0" w:firstRowFirstColumn="0" w:firstRowLastColumn="0" w:lastRowFirstColumn="0" w:lastRowLastColumn="0"/>
              <w:rPr>
                <w:rFonts w:cs="Poppins"/>
                <w:sz w:val="20"/>
                <w:szCs w:val="20"/>
              </w:rPr>
            </w:pPr>
            <w:r w:rsidRPr="009233AF">
              <w:rPr>
                <w:rFonts w:cs="Poppins"/>
                <w:sz w:val="20"/>
                <w:szCs w:val="20"/>
              </w:rPr>
              <w:t>Grimwith release less 22.7, up to maximum of 88.6*</w:t>
            </w:r>
          </w:p>
        </w:tc>
        <w:tc>
          <w:tcPr>
            <w:tcW w:w="2835" w:type="dxa"/>
            <w:hideMark/>
          </w:tcPr>
          <w:p w14:paraId="082CE46A" w14:textId="1EDE66F2" w:rsidR="00957301" w:rsidRPr="009233AF" w:rsidRDefault="00C3222D" w:rsidP="00B019AB">
            <w:pPr>
              <w:jc w:val="center"/>
              <w:cnfStyle w:val="000000000000" w:firstRow="0" w:lastRow="0" w:firstColumn="0" w:lastColumn="0" w:oddVBand="0" w:evenVBand="0" w:oddHBand="0" w:evenHBand="0" w:firstRowFirstColumn="0" w:firstRowLastColumn="0" w:lastRowFirstColumn="0" w:lastRowLastColumn="0"/>
              <w:rPr>
                <w:rFonts w:cs="Poppins"/>
                <w:b/>
                <w:sz w:val="20"/>
                <w:szCs w:val="20"/>
              </w:rPr>
            </w:pPr>
            <w:r w:rsidRPr="009233AF">
              <w:rPr>
                <w:rFonts w:cs="Poppins"/>
                <w:sz w:val="20"/>
                <w:szCs w:val="20"/>
              </w:rPr>
              <w:t>Grimwith release less 22.7, up to maximum of 88.6*</w:t>
            </w:r>
          </w:p>
        </w:tc>
      </w:tr>
    </w:tbl>
    <w:p w14:paraId="7CEE6F29" w14:textId="6EA99A14" w:rsidR="00E0003A" w:rsidRDefault="00E0003A" w:rsidP="00E0003A">
      <w:pPr>
        <w:pStyle w:val="Caption"/>
      </w:pPr>
      <w:bookmarkStart w:id="38" w:name="_Ref529872582"/>
      <w:r>
        <w:t xml:space="preserve">Table </w:t>
      </w:r>
      <w:r>
        <w:fldChar w:fldCharType="begin"/>
      </w:r>
      <w:r>
        <w:instrText>STYLEREF 1 \s</w:instrText>
      </w:r>
      <w:r>
        <w:fldChar w:fldCharType="separate"/>
      </w:r>
      <w:r w:rsidR="001E40C4">
        <w:rPr>
          <w:noProof/>
        </w:rPr>
        <w:t>2</w:t>
      </w:r>
      <w:r>
        <w:fldChar w:fldCharType="end"/>
      </w:r>
      <w:r>
        <w:t>.</w:t>
      </w:r>
      <w:r>
        <w:fldChar w:fldCharType="begin"/>
      </w:r>
      <w:r>
        <w:instrText>SEQ Table \* ARABIC \s 1</w:instrText>
      </w:r>
      <w:r>
        <w:fldChar w:fldCharType="separate"/>
      </w:r>
      <w:r w:rsidR="001E40C4">
        <w:rPr>
          <w:noProof/>
        </w:rPr>
        <w:t>2</w:t>
      </w:r>
      <w:r>
        <w:fldChar w:fldCharType="end"/>
      </w:r>
      <w:bookmarkEnd w:id="38"/>
      <w:r>
        <w:t xml:space="preserve">: Current </w:t>
      </w:r>
      <w:r w:rsidR="00C3222D">
        <w:t>l</w:t>
      </w:r>
      <w:r>
        <w:t xml:space="preserve">icence and </w:t>
      </w:r>
      <w:r w:rsidR="00C3222D">
        <w:t>this d</w:t>
      </w:r>
      <w:r>
        <w:t xml:space="preserve">rought </w:t>
      </w:r>
      <w:r w:rsidR="00C3222D">
        <w:t>p</w:t>
      </w:r>
      <w:r>
        <w:t>ermit proposals</w:t>
      </w:r>
    </w:p>
    <w:p w14:paraId="53D8D5B2" w14:textId="3A893B19" w:rsidR="00904125" w:rsidRPr="005670A7" w:rsidRDefault="00904125" w:rsidP="00904125">
      <w:r w:rsidRPr="005670A7">
        <w:t xml:space="preserve">The drought permit application is to temporarily amend the Licence to allow an increased annual abstraction from the River Wharfe at Lobwood. There would be no change to the permitted abstraction rates or required support (other than the applied for permit to reduce regulating releases in the lowest flow band). The abstraction rates (hourly, daily and instantaneous maxima) specified in the licence for differing flow bands in the River Wharfe are not affected by the drought permit application. </w:t>
      </w:r>
      <w:r w:rsidR="00337F50" w:rsidRPr="005670A7">
        <w:t>The current licence allows for an average abstraction of 65Ml/d throughout the year.  If this permit were to be granted, t</w:t>
      </w:r>
      <w:r w:rsidRPr="005670A7">
        <w:t>he average annual abstraction would be 80Ml/d, but because we have used an average of 74.5Ml/d so far</w:t>
      </w:r>
      <w:r w:rsidR="00337F50" w:rsidRPr="005670A7">
        <w:t xml:space="preserve"> since the start of the licencing year on 1 April 2022</w:t>
      </w:r>
      <w:r w:rsidRPr="005670A7">
        <w:t>, this drought permit would allow an abstraction of an average of 85.6Ml/d</w:t>
      </w:r>
      <w:r w:rsidR="00337F50" w:rsidRPr="005670A7">
        <w:t xml:space="preserve"> from now</w:t>
      </w:r>
      <w:r w:rsidRPr="005670A7">
        <w:t xml:space="preserve"> until the 31 March 2023</w:t>
      </w:r>
      <w:r w:rsidR="00337F50" w:rsidRPr="005670A7">
        <w:t xml:space="preserve"> when the licencing year ends</w:t>
      </w:r>
      <w:r w:rsidRPr="005670A7">
        <w:t>.  The allowed abstraction on any one day would not change as we are only applying to increase the annual limit, and we not asking to alter the daily limits. The permit would allow the daily licen</w:t>
      </w:r>
      <w:r w:rsidR="00CB23B9" w:rsidRPr="005670A7">
        <w:t>s</w:t>
      </w:r>
      <w:r w:rsidRPr="005670A7">
        <w:t xml:space="preserve">ed volumes to be abstracted for more days than the current licence allows. </w:t>
      </w:r>
      <w:r w:rsidR="00337F50" w:rsidRPr="005670A7">
        <w:t xml:space="preserve"> The quantity </w:t>
      </w:r>
      <w:r w:rsidR="00337F50" w:rsidRPr="005670A7">
        <w:lastRenderedPageBreak/>
        <w:t xml:space="preserve">we are applying for is greater than that in our Drought </w:t>
      </w:r>
      <w:r w:rsidR="007A4ABF" w:rsidRPr="005670A7">
        <w:t>P</w:t>
      </w:r>
      <w:r w:rsidR="00337F50" w:rsidRPr="005670A7">
        <w:t xml:space="preserve">lan, which would have increased the average abstraction from 65Ml.d to 75Ml/d, and so would have allowed to </w:t>
      </w:r>
      <w:r w:rsidR="007A4ABF" w:rsidRPr="005670A7">
        <w:t>abstract at</w:t>
      </w:r>
      <w:r w:rsidR="00337F50" w:rsidRPr="005670A7">
        <w:t xml:space="preserve"> rate</w:t>
      </w:r>
      <w:r w:rsidR="007A4ABF" w:rsidRPr="005670A7">
        <w:t xml:space="preserve">75Ml/d for the remainder of the year.  We are applying for a greater amount because river flows are currently high, and our forecasts indicate they are likely to remain in the highest flow bands until </w:t>
      </w:r>
      <w:proofErr w:type="spellStart"/>
      <w:r w:rsidR="007A4ABF" w:rsidRPr="005670A7">
        <w:t>mid March</w:t>
      </w:r>
      <w:proofErr w:type="spellEnd"/>
      <w:r w:rsidR="007A4ABF" w:rsidRPr="005670A7">
        <w:t>.  Increasing our abstraction on the River Wharfe at Lobwood would allow us to use most of our allowed daily abstraction for the remainder of the licencing year.  The high demands and low reservoir levels have meant that we have used the Lobwood abstraction far more than usual</w:t>
      </w:r>
      <w:r w:rsidR="00446B07" w:rsidRPr="005670A7">
        <w:t>.  When river flows are low this abstraction is limited by the stocks of Grimwith reservoir, but because river flows have now increased, we believe this permit is the most appropriate to our situation now, and would allow us to take more from the River Wharfe at times of high flows.</w:t>
      </w:r>
    </w:p>
    <w:p w14:paraId="40807A0A" w14:textId="398A0B7E" w:rsidR="00E0003A" w:rsidRDefault="115F9483" w:rsidP="00E0003A">
      <w:r>
        <w:t>In</w:t>
      </w:r>
      <w:r w:rsidR="64AB9BB8">
        <w:t xml:space="preserve"> 2022 our reservoirs stocks are low following the high summer demand and below average rainfall.</w:t>
      </w:r>
      <w:r w:rsidR="001035CC">
        <w:t xml:space="preserve">  </w:t>
      </w:r>
      <w:r w:rsidR="64AB9BB8">
        <w:t>During the winter</w:t>
      </w:r>
      <w:r w:rsidR="00E573AA">
        <w:t xml:space="preserve">, </w:t>
      </w:r>
      <w:r w:rsidR="64AB9BB8">
        <w:t xml:space="preserve">demand is generally lower than summer but if temperatures fall below zero degrees Celsius pipes often freeze then break when they thaw </w:t>
      </w:r>
      <w:r w:rsidR="499DE350">
        <w:t>as</w:t>
      </w:r>
      <w:r w:rsidR="64AB9BB8">
        <w:t xml:space="preserve"> temperatures rise again. This “freeze-thaw” can lead to an increase in bursts on our supply network and in </w:t>
      </w:r>
      <w:r w:rsidR="64AB9BB8" w:rsidRPr="005670A7">
        <w:t>customers’ properties and therefore an increase in winter demand. If we were to experience a period of high winter demands, we would need to be able to maximise abstractions at Lobwood to meet demand</w:t>
      </w:r>
      <w:r w:rsidR="009233AF" w:rsidRPr="005670A7">
        <w:t>.  If river flows are high in the autumn and winter, increasing abstractions from the river would give the maximum chance of reservoir recovery. I</w:t>
      </w:r>
      <w:r w:rsidR="00907ADA" w:rsidRPr="005670A7">
        <w:t>f river flows are low this abstraction would require support from Grimwith reservoir</w:t>
      </w:r>
      <w:r w:rsidR="009233AF" w:rsidRPr="005670A7">
        <w:t xml:space="preserve">.  Applying for this </w:t>
      </w:r>
      <w:r w:rsidR="00446B07" w:rsidRPr="005670A7">
        <w:t>will</w:t>
      </w:r>
      <w:r w:rsidR="009233AF" w:rsidRPr="005670A7">
        <w:t xml:space="preserve"> enable us to protect reservoir recovery in a relatively wet winter scenario.  If the winter is very wet, we would not require the use of </w:t>
      </w:r>
      <w:r w:rsidR="00446B07" w:rsidRPr="005670A7">
        <w:t>this</w:t>
      </w:r>
      <w:r w:rsidR="009233AF" w:rsidRPr="005670A7">
        <w:t xml:space="preserve"> permit as if reservoir stocks recover quickly we would maximise the use of recovered reservoirs.</w:t>
      </w:r>
    </w:p>
    <w:p w14:paraId="4FB99559" w14:textId="77777777" w:rsidR="00E0003A" w:rsidRDefault="00E0003A" w:rsidP="00E0003A">
      <w:pPr>
        <w:pStyle w:val="Heading1"/>
        <w:numPr>
          <w:ilvl w:val="0"/>
          <w:numId w:val="4"/>
        </w:numPr>
        <w:ind w:left="0" w:firstLine="0"/>
      </w:pPr>
      <w:bookmarkStart w:id="39" w:name="_Toc528164712"/>
      <w:bookmarkStart w:id="40" w:name="_Toc528490994"/>
      <w:bookmarkStart w:id="41" w:name="_Toc528491039"/>
      <w:bookmarkStart w:id="42" w:name="_Toc529860224"/>
      <w:bookmarkStart w:id="43" w:name="_Toc116394578"/>
      <w:r>
        <w:lastRenderedPageBreak/>
        <w:t xml:space="preserve">Drought </w:t>
      </w:r>
      <w:bookmarkEnd w:id="39"/>
      <w:bookmarkEnd w:id="40"/>
      <w:bookmarkEnd w:id="41"/>
      <w:r>
        <w:t>permit justification</w:t>
      </w:r>
      <w:bookmarkEnd w:id="42"/>
      <w:bookmarkEnd w:id="43"/>
    </w:p>
    <w:p w14:paraId="1C17C60C" w14:textId="3CE07944" w:rsidR="00E0003A" w:rsidRDefault="00E0003A" w:rsidP="00E0003A">
      <w:bookmarkStart w:id="44" w:name="_Hlk529267785"/>
      <w:r>
        <w:t>This drought permit application is necessary due to an exceptional shortage of rain threatening a serious deficiency of supplies of water in the area supplied by Yorkshire Water.  Evidence to demonstrate the exceptional shortage of rain in the North West Yorkshire area is provided below and further details are available in the separate document on ‘</w:t>
      </w:r>
      <w:bookmarkStart w:id="45" w:name="_Hlk529626963"/>
      <w:r>
        <w:t>Exceptional shortage of rain 2022</w:t>
      </w:r>
      <w:r w:rsidR="009233AF">
        <w:t xml:space="preserve"> v</w:t>
      </w:r>
      <w:r w:rsidR="00CB4850">
        <w:t>8</w:t>
      </w:r>
      <w:r>
        <w:t>’</w:t>
      </w:r>
      <w:bookmarkEnd w:id="45"/>
      <w:r>
        <w:t>, provided in support of this application.</w:t>
      </w:r>
    </w:p>
    <w:p w14:paraId="7092E954" w14:textId="77777777" w:rsidR="00E0003A" w:rsidRDefault="00E0003A" w:rsidP="00077E85">
      <w:pPr>
        <w:pStyle w:val="Heading2"/>
        <w:numPr>
          <w:ilvl w:val="1"/>
          <w:numId w:val="5"/>
        </w:numPr>
      </w:pPr>
      <w:bookmarkStart w:id="46" w:name="_Toc529860225"/>
      <w:bookmarkStart w:id="47" w:name="_Toc116394579"/>
      <w:r>
        <w:t>Why we need a drought permit</w:t>
      </w:r>
      <w:bookmarkEnd w:id="46"/>
      <w:bookmarkEnd w:id="47"/>
    </w:p>
    <w:bookmarkEnd w:id="44"/>
    <w:p w14:paraId="4F0E2AB5" w14:textId="2C80E933" w:rsidR="00E0003A" w:rsidRDefault="00E0003A" w:rsidP="00E0003A">
      <w:r>
        <w:t xml:space="preserve">Our Grid SWZ has an interconnected network (grid system) that enables highly effective conjunctive use of the available water resources using raw and treated water pipelines. During dry weather we aim to maximise use of river sources to conserve reservoir stocks for longer. However, during 2022 we have experienced exceptionally high demand, which has led to greater draw down of reservoirs, and below average rainfall has meant reservoirs have not refilled. </w:t>
      </w:r>
    </w:p>
    <w:p w14:paraId="68E86D26" w14:textId="6F303D40" w:rsidR="00E0003A" w:rsidRDefault="1DC3C8A7" w:rsidP="1DC3C8A7">
      <w:pPr>
        <w:rPr>
          <w:rFonts w:eastAsia="Poppins" w:cs="Poppins"/>
          <w:color w:val="000000" w:themeColor="text1"/>
        </w:rPr>
      </w:pPr>
      <w:r w:rsidRPr="1DC3C8A7">
        <w:rPr>
          <w:rFonts w:eastAsia="Poppins" w:cs="Poppins"/>
          <w:color w:val="000000" w:themeColor="text1"/>
        </w:rPr>
        <w:t xml:space="preserve">Rainfall over the winter period of 2021/22 was very variable, it was dry until January with reservoir stocks at 87% full at the start of the year. A very wet February meant that stocks recovered to 95% full by the end of February 2022.  Rainfall continued to be significantly below LTA in March and April, with stocks falling to 87% at the end of April. </w:t>
      </w:r>
    </w:p>
    <w:p w14:paraId="2926909B" w14:textId="56BC045C" w:rsidR="00E0003A" w:rsidRDefault="1DC3C8A7" w:rsidP="1DC3C8A7">
      <w:pPr>
        <w:rPr>
          <w:rFonts w:eastAsia="Poppins" w:cs="Poppins"/>
          <w:color w:val="000000" w:themeColor="text1"/>
        </w:rPr>
      </w:pPr>
      <w:r w:rsidRPr="3D317560">
        <w:rPr>
          <w:rFonts w:eastAsia="Poppins" w:cs="Poppins"/>
          <w:color w:val="000000" w:themeColor="text1"/>
        </w:rPr>
        <w:t xml:space="preserve">Reservoir stocks crossed our ‘Normal Control Line’ in mid-March 2022. This triggered additional activity to manage water resources and </w:t>
      </w:r>
      <w:bookmarkStart w:id="48" w:name="_Int_OCMNcDeR"/>
      <w:r w:rsidRPr="3D317560">
        <w:rPr>
          <w:rFonts w:eastAsia="Poppins" w:cs="Poppins"/>
          <w:color w:val="000000" w:themeColor="text1"/>
        </w:rPr>
        <w:t>in particular to</w:t>
      </w:r>
      <w:bookmarkEnd w:id="48"/>
      <w:r w:rsidRPr="3D317560">
        <w:rPr>
          <w:rFonts w:eastAsia="Poppins" w:cs="Poppins"/>
          <w:color w:val="000000" w:themeColor="text1"/>
        </w:rPr>
        <w:t xml:space="preserve"> abstract, treat and distribute more water from rivers in order to reduce our draw on reservoir stocks. This activity continued during the summer and will continue into autumn and winter until the water resources position recovers. We have used our grid system to move water up to 70 miles from river sources to areas in the south and west of the region which are usually supplied by local reservoirs. Throughout this period, we have been managing reservoir levels to ensure, as far as possible, that stocks are drawn down evenly across all areas.</w:t>
      </w:r>
      <w:r w:rsidR="00D0669D">
        <w:rPr>
          <w:rFonts w:eastAsia="Poppins" w:cs="Poppins"/>
          <w:color w:val="000000" w:themeColor="text1"/>
        </w:rPr>
        <w:t xml:space="preserve"> </w:t>
      </w:r>
    </w:p>
    <w:p w14:paraId="462C123F" w14:textId="33B4A3C7" w:rsidR="00E0003A" w:rsidRDefault="449393D9" w:rsidP="407F0CF7">
      <w:pPr>
        <w:rPr>
          <w:rFonts w:eastAsia="Poppins" w:cs="Poppins"/>
        </w:rPr>
      </w:pPr>
      <w:r w:rsidRPr="407F0CF7">
        <w:rPr>
          <w:rFonts w:eastAsia="Poppins" w:cs="Poppins"/>
          <w:color w:val="000000" w:themeColor="text1"/>
        </w:rPr>
        <w:t>In June and July, we experienced high customer demand due to ongoing dry weather coupled with a period of high (and very high) temperatures. The very high temperatures were unprecedented, with the highest temperatures ever being recorded across the UK, and the first Met Office Red weather warning for heat being issued. At times we had to maximise use of rivers and reservoirs simultaneously to meet customer demand, and during periods of low river flow we had to rely on reservoir supplies more than would normally be the case.</w:t>
      </w:r>
      <w:r w:rsidR="009233AF">
        <w:rPr>
          <w:rFonts w:eastAsia="Poppins" w:cs="Poppins"/>
        </w:rPr>
        <w:t xml:space="preserve"> </w:t>
      </w:r>
    </w:p>
    <w:p w14:paraId="2283504D" w14:textId="5E145BC7" w:rsidR="00E0003A" w:rsidRPr="005670A7" w:rsidRDefault="2BEDFDD8" w:rsidP="3D317560">
      <w:r w:rsidRPr="3D317560">
        <w:rPr>
          <w:rFonts w:eastAsia="Poppins" w:cs="Poppins"/>
          <w:color w:val="000000" w:themeColor="text1"/>
        </w:rPr>
        <w:t xml:space="preserve">This </w:t>
      </w:r>
      <w:r w:rsidRPr="005670A7">
        <w:rPr>
          <w:rFonts w:eastAsia="Poppins" w:cs="Poppins"/>
          <w:color w:val="000000" w:themeColor="text1"/>
        </w:rPr>
        <w:t xml:space="preserve">led to our reservoir stocks depleting at a much faster rate and if the dry weather continues there is a risk, we will not be able to maintain supplies in some </w:t>
      </w:r>
      <w:r w:rsidR="055E0C2F" w:rsidRPr="005670A7">
        <w:rPr>
          <w:rFonts w:eastAsia="Poppins" w:cs="Poppins"/>
          <w:color w:val="000000" w:themeColor="text1"/>
        </w:rPr>
        <w:t>areas or</w:t>
      </w:r>
      <w:r w:rsidRPr="005670A7">
        <w:rPr>
          <w:rFonts w:eastAsia="Poppins" w:cs="Poppins"/>
          <w:color w:val="000000" w:themeColor="text1"/>
        </w:rPr>
        <w:t xml:space="preserve"> receive sufficient refill for levels to return to normal in the autumn</w:t>
      </w:r>
      <w:r w:rsidR="00DD0AE8" w:rsidRPr="005670A7">
        <w:rPr>
          <w:rFonts w:eastAsia="Poppins" w:cs="Poppins"/>
          <w:color w:val="000000" w:themeColor="text1"/>
        </w:rPr>
        <w:t xml:space="preserve"> and winter</w:t>
      </w:r>
      <w:r w:rsidRPr="005670A7">
        <w:rPr>
          <w:rFonts w:eastAsia="Poppins" w:cs="Poppins"/>
          <w:color w:val="000000" w:themeColor="text1"/>
        </w:rPr>
        <w:t>.</w:t>
      </w:r>
      <w:r w:rsidRPr="005670A7">
        <w:rPr>
          <w:rFonts w:eastAsia="Poppins" w:cs="Poppins"/>
        </w:rPr>
        <w:t xml:space="preserve"> </w:t>
      </w:r>
      <w:r w:rsidR="0058726B" w:rsidRPr="005670A7">
        <w:rPr>
          <w:rFonts w:eastAsia="Poppins" w:cs="Poppins"/>
        </w:rPr>
        <w:t>There has been some recovery in September and early October, but reservoir stocks are still extremely low.</w:t>
      </w:r>
    </w:p>
    <w:p w14:paraId="6AC4BE66" w14:textId="77777777" w:rsidR="00E0003A" w:rsidRDefault="00E0003A" w:rsidP="00077E85">
      <w:pPr>
        <w:pStyle w:val="Heading2"/>
        <w:numPr>
          <w:ilvl w:val="1"/>
          <w:numId w:val="5"/>
        </w:numPr>
      </w:pPr>
      <w:bookmarkStart w:id="49" w:name="_Ref528228109"/>
      <w:bookmarkStart w:id="50" w:name="_Toc528490995"/>
      <w:bookmarkStart w:id="51" w:name="_Toc528491040"/>
      <w:bookmarkStart w:id="52" w:name="_Toc529860226"/>
      <w:bookmarkStart w:id="53" w:name="_Toc116394580"/>
      <w:r>
        <w:t xml:space="preserve">Benefits </w:t>
      </w:r>
      <w:bookmarkEnd w:id="49"/>
      <w:bookmarkEnd w:id="50"/>
      <w:bookmarkEnd w:id="51"/>
      <w:r>
        <w:t>of this drought permit</w:t>
      </w:r>
      <w:bookmarkEnd w:id="52"/>
      <w:bookmarkEnd w:id="53"/>
    </w:p>
    <w:p w14:paraId="3F4920BA" w14:textId="0101B201" w:rsidR="00DF2FF7" w:rsidRPr="005670A7" w:rsidRDefault="145F38AE" w:rsidP="00E0003A">
      <w:r>
        <w:t xml:space="preserve">The proposal </w:t>
      </w:r>
      <w:r w:rsidRPr="005670A7">
        <w:t xml:space="preserve">to </w:t>
      </w:r>
      <w:r w:rsidR="009233AF" w:rsidRPr="005670A7">
        <w:t>increase the allowed annual abstraction from Lobwood</w:t>
      </w:r>
      <w:r w:rsidR="1FA6FF6E" w:rsidRPr="005670A7">
        <w:t xml:space="preserve"> would allow us to </w:t>
      </w:r>
      <w:r w:rsidR="009278DE" w:rsidRPr="005670A7">
        <w:t xml:space="preserve">abstract more from the River Wharfe, and so reduce reservoir abstractions.  This would </w:t>
      </w:r>
      <w:r w:rsidR="1FA6FF6E" w:rsidRPr="005670A7">
        <w:t>prolong the amount of time that reservoirs are available for both public water supply a</w:t>
      </w:r>
      <w:r w:rsidR="61F51508" w:rsidRPr="005670A7">
        <w:t>nd compensation releases to the environment</w:t>
      </w:r>
      <w:r w:rsidR="00DF2FF7" w:rsidRPr="005670A7">
        <w:t>.</w:t>
      </w:r>
    </w:p>
    <w:p w14:paraId="5C79CD5D" w14:textId="765C1309" w:rsidR="00E0003A" w:rsidRPr="005670A7" w:rsidRDefault="00E0003A" w:rsidP="00E0003A">
      <w:r w:rsidRPr="005670A7">
        <w:t>We have considered all options and this permit application has been identified as being the best option for the current situation.  Very high demands have led to an increase in abstractions from all sources to meet peak demands and from river sources to support reservoir stocks. If we were able to continue the use of the river abstractions at a higher rate over the winter</w:t>
      </w:r>
      <w:r w:rsidR="009E6D7A" w:rsidRPr="005670A7">
        <w:t xml:space="preserve"> if river flows are high</w:t>
      </w:r>
      <w:r w:rsidRPr="005670A7">
        <w:t xml:space="preserve">, this would aid recovery of reservoir stocks and put us in a better position for the spring and summer of 2023. </w:t>
      </w:r>
      <w:r w:rsidR="009E6D7A" w:rsidRPr="005670A7">
        <w:t>This permit is unlikely to be required if river flows are low because our abstractions from the River Wharfe would be limited by stocks in Grimwith reservoir.</w:t>
      </w:r>
      <w:r w:rsidRPr="005670A7">
        <w:t xml:space="preserve">  </w:t>
      </w:r>
    </w:p>
    <w:p w14:paraId="22DC98F3" w14:textId="73602CC0" w:rsidR="00E0003A" w:rsidRPr="005670A7" w:rsidRDefault="009E6D7A" w:rsidP="3D317560">
      <w:r w:rsidRPr="005670A7">
        <w:t>We are applying to increase the current licence by</w:t>
      </w:r>
      <w:r w:rsidR="00E0003A" w:rsidRPr="005670A7">
        <w:t xml:space="preserve"> </w:t>
      </w:r>
      <w:r w:rsidRPr="005670A7">
        <w:t>5,475</w:t>
      </w:r>
      <w:r w:rsidR="00E0003A" w:rsidRPr="005670A7">
        <w:t>Ml</w:t>
      </w:r>
      <w:r w:rsidRPr="005670A7">
        <w:t>, from the current licensed annual limit of 23,742Ml to 29,217Ml.  We are currently awaiting determination of a licence increase to an annual limit of 27,392Ml, and we are now applying for 1,825Ml more than tha</w:t>
      </w:r>
      <w:r w:rsidR="000437F5" w:rsidRPr="005670A7">
        <w:t>t.</w:t>
      </w:r>
    </w:p>
    <w:tbl>
      <w:tblPr>
        <w:tblStyle w:val="GridTable4-Accent11"/>
        <w:tblW w:w="7690" w:type="dxa"/>
        <w:tblLook w:val="04A0" w:firstRow="1" w:lastRow="0" w:firstColumn="1" w:lastColumn="0" w:noHBand="0" w:noVBand="1"/>
      </w:tblPr>
      <w:tblGrid>
        <w:gridCol w:w="3251"/>
        <w:gridCol w:w="2008"/>
        <w:gridCol w:w="2431"/>
      </w:tblGrid>
      <w:tr w:rsidR="00E132EE" w:rsidRPr="005670A7" w14:paraId="2124EC2C" w14:textId="0006F863" w:rsidTr="0023085D">
        <w:trPr>
          <w:cnfStyle w:val="100000000000" w:firstRow="1" w:lastRow="0" w:firstColumn="0" w:lastColumn="0" w:oddVBand="0" w:evenVBand="0" w:oddHBand="0"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3251" w:type="dxa"/>
            <w:vAlign w:val="center"/>
          </w:tcPr>
          <w:p w14:paraId="4387F3F5" w14:textId="0A9B3986" w:rsidR="00E132EE" w:rsidRPr="005670A7" w:rsidRDefault="00E132EE" w:rsidP="3D317560">
            <w:pPr>
              <w:spacing w:before="120" w:after="120" w:line="240" w:lineRule="auto"/>
              <w:rPr>
                <w:rFonts w:eastAsia="Poppins" w:cs="Poppins"/>
                <w:color w:val="000000" w:themeColor="text1"/>
                <w:sz w:val="20"/>
                <w:szCs w:val="20"/>
              </w:rPr>
            </w:pPr>
            <w:r w:rsidRPr="005670A7">
              <w:rPr>
                <w:rFonts w:eastAsia="Arial" w:cs="Poppins"/>
                <w:color w:val="000000" w:themeColor="text1"/>
                <w:sz w:val="20"/>
                <w:szCs w:val="20"/>
              </w:rPr>
              <w:lastRenderedPageBreak/>
              <w:t>Reservoir group</w:t>
            </w:r>
          </w:p>
        </w:tc>
        <w:tc>
          <w:tcPr>
            <w:tcW w:w="2008" w:type="dxa"/>
            <w:vAlign w:val="center"/>
          </w:tcPr>
          <w:p w14:paraId="092925D8" w14:textId="4AC29F30" w:rsidR="00E132EE" w:rsidRPr="005670A7" w:rsidRDefault="00E132EE" w:rsidP="3D317560">
            <w:pPr>
              <w:spacing w:line="240" w:lineRule="auto"/>
              <w:textAlignment w:val="baseline"/>
              <w:cnfStyle w:val="100000000000" w:firstRow="1" w:lastRow="0" w:firstColumn="0" w:lastColumn="0" w:oddVBand="0" w:evenVBand="0" w:oddHBand="0" w:evenHBand="0" w:firstRowFirstColumn="0" w:firstRowLastColumn="0" w:lastRowFirstColumn="0" w:lastRowLastColumn="0"/>
              <w:rPr>
                <w:rFonts w:eastAsia="Poppins" w:cs="Poppins"/>
                <w:b w:val="0"/>
                <w:bCs w:val="0"/>
                <w:color w:val="000000" w:themeColor="text1"/>
                <w:sz w:val="20"/>
                <w:szCs w:val="20"/>
              </w:rPr>
            </w:pPr>
            <w:r w:rsidRPr="005670A7">
              <w:rPr>
                <w:rFonts w:eastAsia="Arial" w:cs="Poppins"/>
                <w:color w:val="000000" w:themeColor="text1"/>
                <w:sz w:val="20"/>
                <w:szCs w:val="20"/>
              </w:rPr>
              <w:t xml:space="preserve"> Potential Benefit on 1 April 2023</w:t>
            </w:r>
          </w:p>
        </w:tc>
        <w:tc>
          <w:tcPr>
            <w:tcW w:w="2431" w:type="dxa"/>
          </w:tcPr>
          <w:p w14:paraId="2673ABE5" w14:textId="7DBD8F0A" w:rsidR="00E132EE" w:rsidRPr="005670A7" w:rsidRDefault="00E132EE" w:rsidP="3D317560">
            <w:pPr>
              <w:spacing w:line="240" w:lineRule="auto"/>
              <w:textAlignment w:val="baseline"/>
              <w:cnfStyle w:val="100000000000" w:firstRow="1" w:lastRow="0" w:firstColumn="0" w:lastColumn="0" w:oddVBand="0" w:evenVBand="0" w:oddHBand="0" w:evenHBand="0" w:firstRowFirstColumn="0" w:firstRowLastColumn="0" w:lastRowFirstColumn="0" w:lastRowLastColumn="0"/>
              <w:rPr>
                <w:rFonts w:eastAsia="Arial" w:cs="Poppins"/>
                <w:color w:val="000000" w:themeColor="text1"/>
                <w:sz w:val="20"/>
                <w:szCs w:val="20"/>
              </w:rPr>
            </w:pPr>
            <w:r w:rsidRPr="005670A7">
              <w:rPr>
                <w:rFonts w:eastAsia="Arial" w:cs="Poppins"/>
                <w:color w:val="000000" w:themeColor="text1"/>
                <w:sz w:val="20"/>
                <w:szCs w:val="20"/>
              </w:rPr>
              <w:t>Potential Benefit Permit in drought plan on 1 April 2023</w:t>
            </w:r>
          </w:p>
        </w:tc>
      </w:tr>
      <w:tr w:rsidR="00E132EE" w:rsidRPr="005670A7" w14:paraId="4CCA3B96" w14:textId="77777777" w:rsidTr="0023085D">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3251" w:type="dxa"/>
            <w:vAlign w:val="center"/>
          </w:tcPr>
          <w:p w14:paraId="0C08E685" w14:textId="35182747" w:rsidR="00E132EE" w:rsidRPr="005670A7" w:rsidRDefault="00E132EE" w:rsidP="00E132EE">
            <w:pPr>
              <w:spacing w:before="120" w:after="120" w:line="240" w:lineRule="auto"/>
              <w:rPr>
                <w:rFonts w:eastAsia="Arial" w:cs="Poppins"/>
                <w:color w:val="000000" w:themeColor="text1"/>
                <w:sz w:val="20"/>
                <w:szCs w:val="20"/>
              </w:rPr>
            </w:pPr>
            <w:r w:rsidRPr="005670A7">
              <w:rPr>
                <w:rFonts w:eastAsia="Arial" w:cs="Poppins"/>
                <w:color w:val="000000" w:themeColor="text1"/>
                <w:sz w:val="20"/>
                <w:szCs w:val="20"/>
              </w:rPr>
              <w:t>Additional annual licence</w:t>
            </w:r>
          </w:p>
        </w:tc>
        <w:tc>
          <w:tcPr>
            <w:tcW w:w="2008" w:type="dxa"/>
            <w:vAlign w:val="center"/>
          </w:tcPr>
          <w:p w14:paraId="4C802AC6" w14:textId="30A0FB64" w:rsidR="00E132EE" w:rsidRPr="005670A7" w:rsidRDefault="00E132EE" w:rsidP="00E132EE">
            <w:pPr>
              <w:spacing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eastAsia="Arial" w:cs="Poppins"/>
                <w:color w:val="000000" w:themeColor="text1"/>
                <w:sz w:val="20"/>
                <w:szCs w:val="20"/>
              </w:rPr>
            </w:pPr>
            <w:r w:rsidRPr="005670A7">
              <w:rPr>
                <w:rFonts w:eastAsia="Arial" w:cs="Poppins"/>
                <w:color w:val="000000" w:themeColor="text1"/>
                <w:sz w:val="20"/>
                <w:szCs w:val="20"/>
              </w:rPr>
              <w:t>5,475Ml</w:t>
            </w:r>
          </w:p>
        </w:tc>
        <w:tc>
          <w:tcPr>
            <w:tcW w:w="2431" w:type="dxa"/>
            <w:vAlign w:val="bottom"/>
          </w:tcPr>
          <w:p w14:paraId="6BF5B915" w14:textId="712B9932" w:rsidR="00E132EE" w:rsidRPr="005670A7" w:rsidRDefault="00E132EE" w:rsidP="00E132EE">
            <w:pPr>
              <w:spacing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eastAsia="Arial" w:cs="Poppins"/>
                <w:color w:val="000000" w:themeColor="text1"/>
                <w:sz w:val="20"/>
                <w:szCs w:val="20"/>
              </w:rPr>
            </w:pPr>
            <w:r w:rsidRPr="005670A7">
              <w:rPr>
                <w:rFonts w:ascii="Calibri" w:hAnsi="Calibri" w:cs="Calibri"/>
                <w:color w:val="000000"/>
                <w:sz w:val="22"/>
                <w:szCs w:val="22"/>
              </w:rPr>
              <w:t>3,650Ml</w:t>
            </w:r>
          </w:p>
        </w:tc>
      </w:tr>
      <w:tr w:rsidR="00E132EE" w:rsidRPr="005670A7" w14:paraId="106D1BAF" w14:textId="56D38798" w:rsidTr="0023085D">
        <w:trPr>
          <w:trHeight w:val="529"/>
        </w:trPr>
        <w:tc>
          <w:tcPr>
            <w:cnfStyle w:val="001000000000" w:firstRow="0" w:lastRow="0" w:firstColumn="1" w:lastColumn="0" w:oddVBand="0" w:evenVBand="0" w:oddHBand="0" w:evenHBand="0" w:firstRowFirstColumn="0" w:firstRowLastColumn="0" w:lastRowFirstColumn="0" w:lastRowLastColumn="0"/>
            <w:tcW w:w="3251" w:type="dxa"/>
            <w:vAlign w:val="center"/>
          </w:tcPr>
          <w:p w14:paraId="20851F24" w14:textId="0DA72393" w:rsidR="00E132EE" w:rsidRPr="005670A7" w:rsidRDefault="00E132EE" w:rsidP="00E132EE">
            <w:pPr>
              <w:pStyle w:val="BodyText"/>
              <w:rPr>
                <w:rFonts w:ascii="Poppins" w:eastAsia="Arial" w:hAnsi="Poppins" w:cs="Poppins"/>
                <w:color w:val="000000" w:themeColor="text1"/>
                <w:sz w:val="20"/>
                <w:szCs w:val="20"/>
              </w:rPr>
            </w:pPr>
            <w:r w:rsidRPr="005670A7">
              <w:rPr>
                <w:rFonts w:ascii="Poppins" w:eastAsia="Arial" w:hAnsi="Poppins" w:cs="Poppins"/>
                <w:b w:val="0"/>
                <w:bCs w:val="0"/>
                <w:color w:val="000000" w:themeColor="text1"/>
                <w:sz w:val="20"/>
                <w:szCs w:val="20"/>
              </w:rPr>
              <w:t>Regional stocks</w:t>
            </w:r>
          </w:p>
        </w:tc>
        <w:tc>
          <w:tcPr>
            <w:tcW w:w="2008" w:type="dxa"/>
            <w:vAlign w:val="bottom"/>
          </w:tcPr>
          <w:p w14:paraId="12BE3BFA" w14:textId="4078D98A" w:rsidR="00E132EE" w:rsidRPr="005670A7" w:rsidRDefault="00E132EE" w:rsidP="00E132EE">
            <w:pPr>
              <w:pStyle w:val="BodyText"/>
              <w:jc w:val="center"/>
              <w:cnfStyle w:val="000000000000" w:firstRow="0" w:lastRow="0" w:firstColumn="0" w:lastColumn="0" w:oddVBand="0" w:evenVBand="0" w:oddHBand="0" w:evenHBand="0" w:firstRowFirstColumn="0" w:firstRowLastColumn="0" w:lastRowFirstColumn="0" w:lastRowLastColumn="0"/>
              <w:rPr>
                <w:rFonts w:ascii="Poppins" w:eastAsia="Arial" w:hAnsi="Poppins" w:cs="Poppins"/>
                <w:b/>
                <w:bCs/>
                <w:color w:val="000000" w:themeColor="text1"/>
                <w:sz w:val="20"/>
                <w:szCs w:val="20"/>
              </w:rPr>
            </w:pPr>
            <w:r w:rsidRPr="005670A7">
              <w:rPr>
                <w:rFonts w:ascii="Poppins" w:hAnsi="Poppins" w:cs="Poppins"/>
                <w:color w:val="000000"/>
                <w:sz w:val="20"/>
                <w:szCs w:val="20"/>
              </w:rPr>
              <w:t>3.05%</w:t>
            </w:r>
          </w:p>
        </w:tc>
        <w:tc>
          <w:tcPr>
            <w:tcW w:w="2431" w:type="dxa"/>
            <w:vAlign w:val="bottom"/>
          </w:tcPr>
          <w:p w14:paraId="0C05A6F7" w14:textId="57D94616" w:rsidR="00E132EE" w:rsidRPr="005670A7" w:rsidRDefault="00E132EE" w:rsidP="00E132EE">
            <w:pPr>
              <w:pStyle w:val="BodyT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rPr>
            </w:pPr>
            <w:r w:rsidRPr="005670A7">
              <w:rPr>
                <w:rFonts w:ascii="Calibri" w:hAnsi="Calibri" w:cs="Calibri"/>
                <w:color w:val="000000"/>
                <w:szCs w:val="22"/>
              </w:rPr>
              <w:t>2.03%</w:t>
            </w:r>
          </w:p>
        </w:tc>
      </w:tr>
      <w:tr w:rsidR="00E132EE" w:rsidRPr="005670A7" w14:paraId="35C5BBB2" w14:textId="24CD021B" w:rsidTr="0023085D">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3251" w:type="dxa"/>
            <w:vAlign w:val="center"/>
          </w:tcPr>
          <w:p w14:paraId="2E74DB4D" w14:textId="2F6BA323" w:rsidR="00E132EE" w:rsidRPr="005670A7" w:rsidRDefault="00E132EE" w:rsidP="00E132EE">
            <w:pPr>
              <w:pStyle w:val="BodyText"/>
              <w:rPr>
                <w:rFonts w:ascii="Poppins" w:eastAsia="Arial" w:hAnsi="Poppins" w:cs="Poppins"/>
                <w:color w:val="000000" w:themeColor="text1"/>
                <w:sz w:val="20"/>
                <w:szCs w:val="20"/>
              </w:rPr>
            </w:pPr>
            <w:r w:rsidRPr="005670A7">
              <w:rPr>
                <w:rFonts w:ascii="Poppins" w:eastAsia="Arial" w:hAnsi="Poppins" w:cs="Poppins"/>
                <w:b w:val="0"/>
                <w:bCs w:val="0"/>
                <w:color w:val="000000" w:themeColor="text1"/>
                <w:sz w:val="20"/>
                <w:szCs w:val="20"/>
              </w:rPr>
              <w:t>North West Stocks</w:t>
            </w:r>
          </w:p>
        </w:tc>
        <w:tc>
          <w:tcPr>
            <w:tcW w:w="2008" w:type="dxa"/>
            <w:vAlign w:val="bottom"/>
          </w:tcPr>
          <w:p w14:paraId="540DF03A" w14:textId="2E1FD287" w:rsidR="00E132EE" w:rsidRPr="005670A7" w:rsidRDefault="00E132EE" w:rsidP="00E132EE">
            <w:pPr>
              <w:pStyle w:val="BodyText"/>
              <w:jc w:val="center"/>
              <w:cnfStyle w:val="000000100000" w:firstRow="0" w:lastRow="0" w:firstColumn="0" w:lastColumn="0" w:oddVBand="0" w:evenVBand="0" w:oddHBand="1" w:evenHBand="0" w:firstRowFirstColumn="0" w:firstRowLastColumn="0" w:lastRowFirstColumn="0" w:lastRowLastColumn="0"/>
              <w:rPr>
                <w:rFonts w:ascii="Poppins" w:eastAsia="Arial" w:hAnsi="Poppins" w:cs="Poppins"/>
                <w:color w:val="000000" w:themeColor="text1"/>
                <w:sz w:val="20"/>
                <w:szCs w:val="20"/>
              </w:rPr>
            </w:pPr>
            <w:r w:rsidRPr="005670A7">
              <w:rPr>
                <w:rFonts w:ascii="Poppins" w:hAnsi="Poppins" w:cs="Poppins"/>
                <w:color w:val="000000"/>
                <w:sz w:val="20"/>
                <w:szCs w:val="20"/>
              </w:rPr>
              <w:t>11.60%</w:t>
            </w:r>
          </w:p>
        </w:tc>
        <w:tc>
          <w:tcPr>
            <w:tcW w:w="2431" w:type="dxa"/>
            <w:vAlign w:val="bottom"/>
          </w:tcPr>
          <w:p w14:paraId="67D69ADA" w14:textId="456293C2" w:rsidR="00E132EE" w:rsidRPr="005670A7" w:rsidRDefault="00E132EE" w:rsidP="00E132EE">
            <w:pPr>
              <w:pStyle w:val="BodyText"/>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rPr>
            </w:pPr>
            <w:r w:rsidRPr="005670A7">
              <w:rPr>
                <w:rFonts w:ascii="Calibri" w:hAnsi="Calibri" w:cs="Calibri"/>
                <w:color w:val="000000"/>
                <w:szCs w:val="22"/>
              </w:rPr>
              <w:t>7.73%</w:t>
            </w:r>
          </w:p>
        </w:tc>
      </w:tr>
      <w:tr w:rsidR="00E132EE" w:rsidRPr="005670A7" w14:paraId="1756A9BD" w14:textId="14D5FCDE" w:rsidTr="0023085D">
        <w:trPr>
          <w:trHeight w:val="529"/>
        </w:trPr>
        <w:tc>
          <w:tcPr>
            <w:cnfStyle w:val="001000000000" w:firstRow="0" w:lastRow="0" w:firstColumn="1" w:lastColumn="0" w:oddVBand="0" w:evenVBand="0" w:oddHBand="0" w:evenHBand="0" w:firstRowFirstColumn="0" w:firstRowLastColumn="0" w:lastRowFirstColumn="0" w:lastRowLastColumn="0"/>
            <w:tcW w:w="3251" w:type="dxa"/>
            <w:vAlign w:val="center"/>
          </w:tcPr>
          <w:p w14:paraId="44CBD394" w14:textId="2A8E84AC" w:rsidR="00E132EE" w:rsidRPr="005670A7" w:rsidRDefault="00E132EE" w:rsidP="00E132EE">
            <w:pPr>
              <w:pStyle w:val="BodyText"/>
              <w:rPr>
                <w:rFonts w:ascii="Poppins" w:eastAsia="Arial" w:hAnsi="Poppins" w:cs="Poppins"/>
                <w:color w:val="000000" w:themeColor="text1"/>
                <w:sz w:val="20"/>
                <w:szCs w:val="20"/>
              </w:rPr>
            </w:pPr>
            <w:r w:rsidRPr="005670A7">
              <w:rPr>
                <w:rFonts w:ascii="Poppins" w:eastAsia="Arial" w:hAnsi="Poppins" w:cs="Poppins"/>
                <w:b w:val="0"/>
                <w:bCs w:val="0"/>
                <w:color w:val="000000" w:themeColor="text1"/>
                <w:sz w:val="20"/>
                <w:szCs w:val="20"/>
              </w:rPr>
              <w:t>Grimwith stocks</w:t>
            </w:r>
          </w:p>
        </w:tc>
        <w:tc>
          <w:tcPr>
            <w:tcW w:w="2008" w:type="dxa"/>
            <w:vAlign w:val="bottom"/>
          </w:tcPr>
          <w:p w14:paraId="14B1ADC1" w14:textId="401FED92" w:rsidR="00E132EE" w:rsidRPr="005670A7" w:rsidRDefault="00E132EE" w:rsidP="00E132EE">
            <w:pPr>
              <w:pStyle w:val="BodyText"/>
              <w:jc w:val="center"/>
              <w:cnfStyle w:val="000000000000" w:firstRow="0" w:lastRow="0" w:firstColumn="0" w:lastColumn="0" w:oddVBand="0" w:evenVBand="0" w:oddHBand="0" w:evenHBand="0" w:firstRowFirstColumn="0" w:firstRowLastColumn="0" w:lastRowFirstColumn="0" w:lastRowLastColumn="0"/>
              <w:rPr>
                <w:rFonts w:ascii="Poppins" w:eastAsia="Arial" w:hAnsi="Poppins" w:cs="Poppins"/>
                <w:b/>
                <w:bCs/>
                <w:color w:val="000000" w:themeColor="text1"/>
                <w:sz w:val="20"/>
                <w:szCs w:val="20"/>
              </w:rPr>
            </w:pPr>
            <w:r w:rsidRPr="005670A7">
              <w:rPr>
                <w:rFonts w:ascii="Poppins" w:hAnsi="Poppins" w:cs="Poppins"/>
                <w:color w:val="000000"/>
                <w:sz w:val="20"/>
                <w:szCs w:val="20"/>
              </w:rPr>
              <w:t>25.16%</w:t>
            </w:r>
          </w:p>
        </w:tc>
        <w:tc>
          <w:tcPr>
            <w:tcW w:w="2431" w:type="dxa"/>
            <w:vAlign w:val="bottom"/>
          </w:tcPr>
          <w:p w14:paraId="7052979A" w14:textId="71CB442D" w:rsidR="00E132EE" w:rsidRPr="005670A7" w:rsidRDefault="00E132EE" w:rsidP="00E132EE">
            <w:pPr>
              <w:pStyle w:val="BodyT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rPr>
            </w:pPr>
            <w:r w:rsidRPr="005670A7">
              <w:rPr>
                <w:rFonts w:ascii="Calibri" w:hAnsi="Calibri" w:cs="Calibri"/>
                <w:color w:val="000000"/>
                <w:szCs w:val="22"/>
              </w:rPr>
              <w:t>16.77%</w:t>
            </w:r>
          </w:p>
        </w:tc>
      </w:tr>
    </w:tbl>
    <w:p w14:paraId="72BA85E2" w14:textId="3383289D" w:rsidR="00E0003A" w:rsidRPr="005670A7" w:rsidRDefault="00E0003A" w:rsidP="00E0003A">
      <w:pPr>
        <w:pStyle w:val="Caption"/>
      </w:pPr>
      <w:bookmarkStart w:id="54" w:name="_Ref528407253"/>
      <w:r w:rsidRPr="005670A7">
        <w:t xml:space="preserve">Table </w:t>
      </w:r>
      <w:r w:rsidRPr="005670A7">
        <w:fldChar w:fldCharType="begin"/>
      </w:r>
      <w:r w:rsidRPr="005670A7">
        <w:instrText>STYLEREF 1 \s</w:instrText>
      </w:r>
      <w:r w:rsidRPr="005670A7">
        <w:fldChar w:fldCharType="separate"/>
      </w:r>
      <w:r w:rsidR="001E40C4" w:rsidRPr="005670A7">
        <w:rPr>
          <w:noProof/>
        </w:rPr>
        <w:t>3</w:t>
      </w:r>
      <w:r w:rsidRPr="005670A7">
        <w:fldChar w:fldCharType="end"/>
      </w:r>
      <w:r w:rsidRPr="005670A7">
        <w:t>.</w:t>
      </w:r>
      <w:r w:rsidRPr="005670A7">
        <w:fldChar w:fldCharType="begin"/>
      </w:r>
      <w:r w:rsidRPr="005670A7">
        <w:instrText>SEQ Table \* ARABIC \s 1</w:instrText>
      </w:r>
      <w:r w:rsidRPr="005670A7">
        <w:fldChar w:fldCharType="separate"/>
      </w:r>
      <w:r w:rsidR="001E40C4" w:rsidRPr="005670A7">
        <w:rPr>
          <w:noProof/>
        </w:rPr>
        <w:t>1</w:t>
      </w:r>
      <w:r w:rsidRPr="005670A7">
        <w:fldChar w:fldCharType="end"/>
      </w:r>
      <w:bookmarkEnd w:id="54"/>
      <w:r w:rsidRPr="005670A7">
        <w:t>: Benefits of Drought Permit proposals</w:t>
      </w:r>
    </w:p>
    <w:p w14:paraId="5FB6AAFB" w14:textId="51702966" w:rsidR="00FE1450" w:rsidRDefault="5796C494" w:rsidP="3D317560">
      <w:pPr>
        <w:rPr>
          <w:rFonts w:eastAsia="Poppins" w:cs="Poppins"/>
          <w:color w:val="000000" w:themeColor="text1"/>
        </w:rPr>
      </w:pPr>
      <w:r w:rsidRPr="005670A7">
        <w:rPr>
          <w:rFonts w:eastAsia="Poppins" w:cs="Poppins"/>
          <w:color w:val="000000" w:themeColor="text1"/>
        </w:rPr>
        <w:t xml:space="preserve">The benefits that could be achieved if this permit is granted are summarised in Table 3.1 and include improved flexibility and an increase in regional reservoir stocks of up to </w:t>
      </w:r>
      <w:r w:rsidR="009E6D7A" w:rsidRPr="005670A7">
        <w:rPr>
          <w:rFonts w:eastAsia="Poppins" w:cs="Poppins"/>
          <w:color w:val="000000" w:themeColor="text1"/>
        </w:rPr>
        <w:t>3</w:t>
      </w:r>
      <w:r w:rsidRPr="005670A7">
        <w:rPr>
          <w:rFonts w:eastAsia="Poppins" w:cs="Poppins"/>
          <w:color w:val="000000" w:themeColor="text1"/>
        </w:rPr>
        <w:t>% on 1 April 2023</w:t>
      </w:r>
      <w:r w:rsidR="009E6D7A" w:rsidRPr="005670A7">
        <w:rPr>
          <w:rFonts w:eastAsia="Poppins" w:cs="Poppins"/>
          <w:color w:val="000000" w:themeColor="text1"/>
        </w:rPr>
        <w:t xml:space="preserve">. </w:t>
      </w:r>
      <w:r w:rsidR="00BD76EF" w:rsidRPr="005670A7">
        <w:rPr>
          <w:rFonts w:eastAsia="Poppins" w:cs="Poppins"/>
          <w:color w:val="000000" w:themeColor="text1"/>
        </w:rPr>
        <w:t xml:space="preserve"> The</w:t>
      </w:r>
      <w:r w:rsidRPr="005670A7">
        <w:rPr>
          <w:rFonts w:eastAsia="Poppins" w:cs="Poppins"/>
          <w:color w:val="000000" w:themeColor="text1"/>
        </w:rPr>
        <w:t xml:space="preserve"> </w:t>
      </w:r>
      <w:r w:rsidR="00BD76EF" w:rsidRPr="005670A7">
        <w:rPr>
          <w:rFonts w:eastAsia="Poppins" w:cs="Poppins"/>
          <w:color w:val="000000" w:themeColor="text1"/>
        </w:rPr>
        <w:t xml:space="preserve">benefit is </w:t>
      </w:r>
      <w:r w:rsidRPr="005670A7">
        <w:rPr>
          <w:rFonts w:eastAsia="Poppins" w:cs="Poppins"/>
          <w:color w:val="000000" w:themeColor="text1"/>
        </w:rPr>
        <w:t xml:space="preserve">equivalent to the </w:t>
      </w:r>
      <w:r w:rsidR="009E6D7A" w:rsidRPr="005670A7">
        <w:rPr>
          <w:rFonts w:eastAsia="Poppins" w:cs="Poppins"/>
          <w:color w:val="000000" w:themeColor="text1"/>
        </w:rPr>
        <w:t xml:space="preserve">additional annual licensed </w:t>
      </w:r>
      <w:r w:rsidRPr="005670A7">
        <w:rPr>
          <w:rFonts w:eastAsia="Poppins" w:cs="Poppins"/>
          <w:color w:val="000000" w:themeColor="text1"/>
        </w:rPr>
        <w:t>volume</w:t>
      </w:r>
      <w:r w:rsidR="00BD76EF" w:rsidRPr="005670A7">
        <w:rPr>
          <w:rFonts w:eastAsia="Poppins" w:cs="Poppins"/>
          <w:color w:val="000000" w:themeColor="text1"/>
        </w:rPr>
        <w:t>, and is</w:t>
      </w:r>
      <w:r w:rsidR="4C6759F6" w:rsidRPr="005670A7">
        <w:rPr>
          <w:rFonts w:eastAsia="Poppins" w:cs="Poppins"/>
          <w:color w:val="000000" w:themeColor="text1"/>
        </w:rPr>
        <w:t xml:space="preserve"> </w:t>
      </w:r>
      <w:r w:rsidRPr="005670A7">
        <w:rPr>
          <w:rFonts w:eastAsia="Poppins" w:cs="Poppins"/>
          <w:color w:val="000000" w:themeColor="text1"/>
        </w:rPr>
        <w:t>shown as a proportion of total stocks in the regional</w:t>
      </w:r>
      <w:r w:rsidR="43A4DA36" w:rsidRPr="005670A7">
        <w:rPr>
          <w:rFonts w:eastAsia="Poppins" w:cs="Poppins"/>
          <w:color w:val="000000" w:themeColor="text1"/>
        </w:rPr>
        <w:t xml:space="preserve"> and</w:t>
      </w:r>
      <w:r w:rsidRPr="005670A7">
        <w:rPr>
          <w:rFonts w:eastAsia="Poppins" w:cs="Poppins"/>
          <w:color w:val="000000" w:themeColor="text1"/>
        </w:rPr>
        <w:t xml:space="preserve"> North West groups</w:t>
      </w:r>
      <w:r w:rsidR="00BD76EF" w:rsidRPr="005670A7">
        <w:rPr>
          <w:rFonts w:eastAsia="Poppins" w:cs="Poppins"/>
          <w:color w:val="000000" w:themeColor="text1"/>
        </w:rPr>
        <w:t xml:space="preserve"> and of Grimwith reservoir</w:t>
      </w:r>
      <w:r w:rsidR="21AA05C2" w:rsidRPr="005670A7">
        <w:rPr>
          <w:rFonts w:eastAsia="Poppins" w:cs="Poppins"/>
          <w:color w:val="000000" w:themeColor="text1"/>
        </w:rPr>
        <w:t>.</w:t>
      </w:r>
      <w:r w:rsidR="000437F5" w:rsidRPr="005670A7">
        <w:t xml:space="preserve">  Our Drought Plan 2022 has an option for a drought permit with an annual increase of 3,650Ml /year, equivalent to our current licence application.  The benefits of this increase is also shown in Table 3.1</w:t>
      </w:r>
      <w:r w:rsidR="00BA5180" w:rsidRPr="005670A7">
        <w:t>.</w:t>
      </w:r>
      <w:r w:rsidR="000437F5" w:rsidRPr="005670A7">
        <w:t xml:space="preserve">  Applying for the additional amount gives an additional 50% benefit compared to the option in our drought plan, and would allow us to maximise abstractions to close to the daily allowed maxima.  </w:t>
      </w:r>
    </w:p>
    <w:p w14:paraId="39C7B408" w14:textId="72E1E0EA" w:rsidR="00E0003A" w:rsidRPr="001923E1" w:rsidRDefault="00E0003A" w:rsidP="00077E85">
      <w:pPr>
        <w:pStyle w:val="Heading2"/>
      </w:pPr>
      <w:bookmarkStart w:id="55" w:name="_Toc528164713"/>
      <w:bookmarkStart w:id="56" w:name="_Ref528225593"/>
      <w:bookmarkStart w:id="57" w:name="_Toc528490996"/>
      <w:bookmarkStart w:id="58" w:name="_Toc528491041"/>
      <w:bookmarkStart w:id="59" w:name="_Ref528738396"/>
      <w:bookmarkStart w:id="60" w:name="_Ref528739562"/>
      <w:bookmarkStart w:id="61" w:name="_Ref529696174"/>
      <w:bookmarkStart w:id="62" w:name="_Toc529860227"/>
      <w:bookmarkStart w:id="63" w:name="_Toc116394581"/>
      <w:r w:rsidRPr="001923E1">
        <w:t xml:space="preserve">Deficiency of supplies due to an </w:t>
      </w:r>
      <w:bookmarkEnd w:id="55"/>
      <w:bookmarkEnd w:id="56"/>
      <w:bookmarkEnd w:id="57"/>
      <w:bookmarkEnd w:id="58"/>
      <w:bookmarkEnd w:id="59"/>
      <w:bookmarkEnd w:id="60"/>
      <w:r w:rsidRPr="001923E1">
        <w:t>exceptional shortage of rain</w:t>
      </w:r>
      <w:bookmarkEnd w:id="61"/>
      <w:bookmarkEnd w:id="62"/>
      <w:bookmarkEnd w:id="63"/>
    </w:p>
    <w:p w14:paraId="40268C44" w14:textId="77777777" w:rsidR="00A31334" w:rsidRPr="00A31334" w:rsidRDefault="00A31334" w:rsidP="00A31334">
      <w:r w:rsidRPr="00A31334">
        <w:t>Our drought triggers include data from a number of sources – rainfall, river flows, ground water levels and reservoir levels. Our report ‘Exceptional shortage of rainfall 2022 v8’ provides a regional overview of conditions across the Yorkshire Water area and details the analyses we have carried out on rainfall and climate data in Yorkshire. This document is presented in support of our application and includes the following analyses:</w:t>
      </w:r>
    </w:p>
    <w:p w14:paraId="21DFEF89" w14:textId="77777777" w:rsidR="00A31334" w:rsidRPr="00A31334" w:rsidRDefault="00A31334" w:rsidP="00280D8E">
      <w:pPr>
        <w:pStyle w:val="ListParagraph"/>
        <w:numPr>
          <w:ilvl w:val="0"/>
          <w:numId w:val="9"/>
        </w:numPr>
      </w:pPr>
      <w:r w:rsidRPr="00A31334">
        <w:t>Standardised Precipitation Index (SPI) calculations</w:t>
      </w:r>
    </w:p>
    <w:p w14:paraId="26F524A7" w14:textId="77777777" w:rsidR="00A31334" w:rsidRPr="00A31334" w:rsidRDefault="00A31334" w:rsidP="00280D8E">
      <w:pPr>
        <w:pStyle w:val="ListParagraph"/>
        <w:numPr>
          <w:ilvl w:val="0"/>
          <w:numId w:val="9"/>
        </w:numPr>
      </w:pPr>
      <w:r w:rsidRPr="00A31334">
        <w:t>Rainfall ranking</w:t>
      </w:r>
    </w:p>
    <w:p w14:paraId="258BD1E4" w14:textId="77777777" w:rsidR="00A31334" w:rsidRPr="00A31334" w:rsidRDefault="00A31334" w:rsidP="00280D8E">
      <w:pPr>
        <w:pStyle w:val="ListParagraph"/>
        <w:numPr>
          <w:ilvl w:val="0"/>
          <w:numId w:val="9"/>
        </w:numPr>
      </w:pPr>
      <w:r w:rsidRPr="00A31334">
        <w:t>Rainfall probability bands</w:t>
      </w:r>
    </w:p>
    <w:p w14:paraId="7FFFECA5" w14:textId="77777777" w:rsidR="00A31334" w:rsidRPr="00A31334" w:rsidRDefault="00A31334" w:rsidP="00280D8E">
      <w:pPr>
        <w:pStyle w:val="ListParagraph"/>
        <w:numPr>
          <w:ilvl w:val="0"/>
          <w:numId w:val="9"/>
        </w:numPr>
      </w:pPr>
      <w:r w:rsidRPr="00A31334">
        <w:t>Rainfall percentage of long term average</w:t>
      </w:r>
    </w:p>
    <w:p w14:paraId="18266776" w14:textId="77777777" w:rsidR="00A31334" w:rsidRPr="00A31334" w:rsidRDefault="00A31334" w:rsidP="00280D8E">
      <w:pPr>
        <w:pStyle w:val="ListParagraph"/>
        <w:numPr>
          <w:ilvl w:val="0"/>
          <w:numId w:val="9"/>
        </w:numPr>
      </w:pPr>
      <w:r w:rsidRPr="00A31334">
        <w:t>Soil Moisture Deficit</w:t>
      </w:r>
    </w:p>
    <w:p w14:paraId="145BD48A" w14:textId="77777777" w:rsidR="00A31334" w:rsidRPr="00A31334" w:rsidRDefault="00A31334" w:rsidP="00A31334">
      <w:pPr>
        <w:pStyle w:val="BodyText0"/>
      </w:pPr>
      <w:r w:rsidRPr="00A31334">
        <w:t>We have analysed rainfall for the Yorkshire river catchments, the Yorkshire region and a number of reservoir group catchments</w:t>
      </w:r>
      <w:bookmarkStart w:id="64" w:name="_Int_yuJ3f6Oz"/>
      <w:r w:rsidRPr="00A31334">
        <w:t xml:space="preserve">. </w:t>
      </w:r>
      <w:bookmarkEnd w:id="64"/>
    </w:p>
    <w:p w14:paraId="79502E2C" w14:textId="77ADB3CE" w:rsidR="00A31334" w:rsidRPr="00A31334" w:rsidRDefault="00673F0F" w:rsidP="00A31334">
      <w:r w:rsidRPr="00A31334">
        <w:t xml:space="preserve">Table </w:t>
      </w:r>
      <w:r w:rsidR="001C49FC" w:rsidRPr="00A31334">
        <w:fldChar w:fldCharType="begin"/>
      </w:r>
      <w:r w:rsidR="001C49FC" w:rsidRPr="00A31334">
        <w:instrText>STYLEREF 1 \s</w:instrText>
      </w:r>
      <w:r w:rsidR="001C49FC" w:rsidRPr="00A31334">
        <w:fldChar w:fldCharType="separate"/>
      </w:r>
      <w:r w:rsidR="00BB2C24" w:rsidRPr="00A31334">
        <w:rPr>
          <w:noProof/>
        </w:rPr>
        <w:t>3</w:t>
      </w:r>
      <w:r w:rsidR="001C49FC" w:rsidRPr="00A31334">
        <w:fldChar w:fldCharType="end"/>
      </w:r>
      <w:r w:rsidRPr="00A31334">
        <w:t>.</w:t>
      </w:r>
      <w:r w:rsidRPr="00A31334">
        <w:fldChar w:fldCharType="begin"/>
      </w:r>
      <w:r w:rsidRPr="00A31334">
        <w:instrText>SEQ Table \* ARABIC \s 1</w:instrText>
      </w:r>
      <w:r w:rsidRPr="00A31334">
        <w:fldChar w:fldCharType="separate"/>
      </w:r>
      <w:r w:rsidR="00BB2C24" w:rsidRPr="00A31334">
        <w:rPr>
          <w:noProof/>
        </w:rPr>
        <w:t>2</w:t>
      </w:r>
      <w:r w:rsidRPr="00A31334">
        <w:fldChar w:fldCharType="end"/>
      </w:r>
      <w:r w:rsidRPr="00A31334">
        <w:t xml:space="preserve">: </w:t>
      </w:r>
      <w:r w:rsidR="00A31334" w:rsidRPr="00A31334">
        <w:t>summarises some of the analyses that have been carried out on rainfall data for the catchments most relevant to this drought permit application. It shows the 1 month, 3 month, 6 month and 7 month standardised precipitation index (SPI) for September for Yorkshire regional rainfall, the River Wharfe catchment, and Grimwith reservoir.  The analyses show that the 7 month SPI is severely dry for the Yorkshire region and Wharfe catchment, with the Grimwith catchment being moderately dry.  September had close to average rainfall, which has led to a slight reduction in the severity of the longer term SPI values with the 1 month SPI being near normal for all catchments shown. The Yorkshire and Wharfe catchments are ranked 6</w:t>
      </w:r>
      <w:r w:rsidR="00A31334" w:rsidRPr="00A31334">
        <w:rPr>
          <w:vertAlign w:val="superscript"/>
        </w:rPr>
        <w:t>th</w:t>
      </w:r>
      <w:r w:rsidR="00A31334" w:rsidRPr="00A31334">
        <w:t xml:space="preserve"> driest on the Cunnane ranking, which is classified as exceptionally dry. (See ‘Exceptional shortage of rainfall 2022 v8’ for explanation of Cunnane ranking analyses)</w:t>
      </w:r>
    </w:p>
    <w:p w14:paraId="140857EE" w14:textId="77777777" w:rsidR="00A31334" w:rsidRPr="00A31334" w:rsidRDefault="00A31334" w:rsidP="00A31334">
      <w:r w:rsidRPr="00A31334">
        <w:t xml:space="preserve">For the River Wharfe catchment, the SPI was exceptionally low for the March-August period, based on the monthly rainfall data, but the river flow plots on the Centre for Ecology and Hydrology (CEH) Water resources portal (shown in our Exceptional Shortage of Rainfall report) show periods when the river flows are notably low and exceptionally low during the month </w:t>
      </w:r>
    </w:p>
    <w:p w14:paraId="1F220860" w14:textId="5DD7D388" w:rsidR="00A31334" w:rsidRPr="00A31334" w:rsidRDefault="00A31334" w:rsidP="00A31334">
      <w:r w:rsidRPr="00A31334">
        <w:t xml:space="preserve">March-September rainfall as % of LTA for these catchments is between 67% and 69% of the LTA.  For the Yorkshire Region, the March-July LTA was 65%- just slightly higher than the same period in 1995 (61%). March-August rainfall was just 60% of the LTA in 2022 (in 1995 it was only 51%).   The September rainfall has lessened the severity of the rainfall deficit, but it is still significant. </w:t>
      </w:r>
    </w:p>
    <w:p w14:paraId="77A80637" w14:textId="77777777" w:rsidR="00A31334" w:rsidRPr="00A31334" w:rsidRDefault="00A31334" w:rsidP="00A31334">
      <w:r w:rsidRPr="00A31334">
        <w:lastRenderedPageBreak/>
        <w:t>Plots of monthly rainfall as percentage of the 1961-1990 LTA are shown in the Exceptional Shortage of Rainfall report.  These show that since October for most catchments only October and February had been above average until September.  December was close to average, and February was extremely wet, providing some much needed reservoir refill.  Since March all months have been below the LTA until September, which was close to the average.</w:t>
      </w:r>
    </w:p>
    <w:tbl>
      <w:tblPr>
        <w:tblW w:w="96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3"/>
        <w:gridCol w:w="1276"/>
        <w:gridCol w:w="1276"/>
        <w:gridCol w:w="1275"/>
        <w:gridCol w:w="1418"/>
        <w:gridCol w:w="1276"/>
        <w:gridCol w:w="1275"/>
      </w:tblGrid>
      <w:tr w:rsidR="00A31334" w:rsidRPr="00A31334" w14:paraId="39C98BD3" w14:textId="77777777" w:rsidTr="00D931F3">
        <w:trPr>
          <w:trHeight w:val="636"/>
        </w:trPr>
        <w:tc>
          <w:tcPr>
            <w:tcW w:w="1833" w:type="dxa"/>
            <w:shd w:val="clear" w:color="auto" w:fill="auto"/>
            <w:noWrap/>
            <w:vAlign w:val="bottom"/>
            <w:hideMark/>
          </w:tcPr>
          <w:p w14:paraId="040366CB" w14:textId="77777777" w:rsidR="00A31334" w:rsidRPr="00A31334" w:rsidRDefault="00A31334" w:rsidP="00D931F3">
            <w:pPr>
              <w:spacing w:after="0" w:line="240" w:lineRule="auto"/>
              <w:rPr>
                <w:rFonts w:eastAsia="Times New Roman" w:cs="Poppins"/>
                <w:b/>
                <w:bCs/>
                <w:color w:val="000000"/>
                <w:lang w:eastAsia="en-GB"/>
              </w:rPr>
            </w:pPr>
            <w:r w:rsidRPr="00A31334">
              <w:rPr>
                <w:rFonts w:eastAsia="Times New Roman" w:cs="Poppins"/>
                <w:b/>
                <w:bCs/>
                <w:color w:val="000000"/>
                <w:lang w:eastAsia="en-GB"/>
              </w:rPr>
              <w:t> </w:t>
            </w:r>
          </w:p>
        </w:tc>
        <w:tc>
          <w:tcPr>
            <w:tcW w:w="1276" w:type="dxa"/>
            <w:shd w:val="clear" w:color="auto" w:fill="auto"/>
            <w:vAlign w:val="bottom"/>
            <w:hideMark/>
          </w:tcPr>
          <w:p w14:paraId="118B2223" w14:textId="77777777" w:rsidR="00A31334" w:rsidRPr="00A31334" w:rsidRDefault="00A31334" w:rsidP="00D931F3">
            <w:pPr>
              <w:spacing w:after="0" w:line="240" w:lineRule="auto"/>
              <w:rPr>
                <w:rFonts w:eastAsia="Times New Roman" w:cs="Poppins"/>
                <w:b/>
                <w:bCs/>
                <w:color w:val="000000"/>
                <w:lang w:eastAsia="en-GB"/>
              </w:rPr>
            </w:pPr>
            <w:r w:rsidRPr="00A31334">
              <w:rPr>
                <w:rFonts w:eastAsia="Times New Roman" w:cs="Poppins"/>
                <w:b/>
                <w:bCs/>
                <w:color w:val="000000"/>
                <w:lang w:eastAsia="en-GB"/>
              </w:rPr>
              <w:t>1 month SPI September</w:t>
            </w:r>
          </w:p>
        </w:tc>
        <w:tc>
          <w:tcPr>
            <w:tcW w:w="1276" w:type="dxa"/>
            <w:shd w:val="clear" w:color="auto" w:fill="auto"/>
            <w:vAlign w:val="bottom"/>
            <w:hideMark/>
          </w:tcPr>
          <w:p w14:paraId="21A94885" w14:textId="77777777" w:rsidR="00A31334" w:rsidRPr="00A31334" w:rsidRDefault="00A31334" w:rsidP="00D931F3">
            <w:pPr>
              <w:spacing w:after="0" w:line="240" w:lineRule="auto"/>
              <w:rPr>
                <w:rFonts w:eastAsia="Times New Roman" w:cs="Poppins"/>
                <w:b/>
                <w:bCs/>
                <w:color w:val="000000"/>
                <w:lang w:eastAsia="en-GB"/>
              </w:rPr>
            </w:pPr>
            <w:r w:rsidRPr="00A31334">
              <w:rPr>
                <w:rFonts w:eastAsia="Times New Roman" w:cs="Poppins"/>
                <w:b/>
                <w:bCs/>
                <w:color w:val="000000"/>
                <w:lang w:eastAsia="en-GB"/>
              </w:rPr>
              <w:t>3 month SPI July-September</w:t>
            </w:r>
          </w:p>
        </w:tc>
        <w:tc>
          <w:tcPr>
            <w:tcW w:w="1275" w:type="dxa"/>
            <w:shd w:val="clear" w:color="auto" w:fill="auto"/>
            <w:vAlign w:val="bottom"/>
            <w:hideMark/>
          </w:tcPr>
          <w:p w14:paraId="764FEBCE" w14:textId="77777777" w:rsidR="00A31334" w:rsidRPr="00A31334" w:rsidRDefault="00A31334" w:rsidP="00D931F3">
            <w:pPr>
              <w:spacing w:after="0" w:line="240" w:lineRule="auto"/>
              <w:rPr>
                <w:rFonts w:eastAsia="Times New Roman" w:cs="Poppins"/>
                <w:b/>
                <w:bCs/>
                <w:color w:val="000000"/>
                <w:lang w:eastAsia="en-GB"/>
              </w:rPr>
            </w:pPr>
            <w:r w:rsidRPr="00A31334">
              <w:rPr>
                <w:rFonts w:eastAsia="Times New Roman" w:cs="Poppins"/>
                <w:b/>
                <w:bCs/>
                <w:color w:val="000000"/>
                <w:lang w:eastAsia="en-GB"/>
              </w:rPr>
              <w:t>6 month SPI April-September</w:t>
            </w:r>
          </w:p>
        </w:tc>
        <w:tc>
          <w:tcPr>
            <w:tcW w:w="1418" w:type="dxa"/>
          </w:tcPr>
          <w:p w14:paraId="731647B4" w14:textId="77777777" w:rsidR="00A31334" w:rsidRPr="00A31334" w:rsidRDefault="00A31334" w:rsidP="00D931F3">
            <w:pPr>
              <w:spacing w:after="0" w:line="240" w:lineRule="auto"/>
              <w:rPr>
                <w:rFonts w:eastAsia="Times New Roman" w:cs="Poppins"/>
                <w:b/>
                <w:bCs/>
                <w:color w:val="000000"/>
                <w:lang w:eastAsia="en-GB"/>
              </w:rPr>
            </w:pPr>
            <w:r w:rsidRPr="00A31334">
              <w:rPr>
                <w:rFonts w:eastAsia="Times New Roman" w:cs="Poppins"/>
                <w:b/>
                <w:bCs/>
                <w:color w:val="000000"/>
                <w:lang w:eastAsia="en-GB"/>
              </w:rPr>
              <w:t>7 month SPI March-September</w:t>
            </w:r>
          </w:p>
        </w:tc>
        <w:tc>
          <w:tcPr>
            <w:tcW w:w="1276" w:type="dxa"/>
            <w:shd w:val="clear" w:color="auto" w:fill="auto"/>
            <w:vAlign w:val="bottom"/>
            <w:hideMark/>
          </w:tcPr>
          <w:p w14:paraId="38C9A69F" w14:textId="77777777" w:rsidR="00A31334" w:rsidRPr="00A31334" w:rsidRDefault="00A31334" w:rsidP="00D931F3">
            <w:pPr>
              <w:spacing w:after="0" w:line="240" w:lineRule="auto"/>
              <w:rPr>
                <w:rFonts w:eastAsia="Times New Roman" w:cs="Poppins"/>
                <w:b/>
                <w:bCs/>
                <w:color w:val="000000"/>
                <w:lang w:eastAsia="en-GB"/>
              </w:rPr>
            </w:pPr>
            <w:r w:rsidRPr="00A31334">
              <w:rPr>
                <w:rFonts w:eastAsia="Times New Roman" w:cs="Poppins"/>
                <w:b/>
                <w:bCs/>
                <w:color w:val="000000"/>
                <w:lang w:eastAsia="en-GB"/>
              </w:rPr>
              <w:t>%LTA March - Sep rainfall</w:t>
            </w:r>
          </w:p>
        </w:tc>
        <w:tc>
          <w:tcPr>
            <w:tcW w:w="1275" w:type="dxa"/>
            <w:shd w:val="clear" w:color="auto" w:fill="auto"/>
            <w:vAlign w:val="bottom"/>
            <w:hideMark/>
          </w:tcPr>
          <w:p w14:paraId="2B0A00B3" w14:textId="77777777" w:rsidR="00A31334" w:rsidRPr="00A31334" w:rsidRDefault="00A31334" w:rsidP="00D931F3">
            <w:pPr>
              <w:spacing w:after="0" w:line="240" w:lineRule="auto"/>
              <w:rPr>
                <w:rFonts w:eastAsia="Times New Roman" w:cs="Poppins"/>
                <w:b/>
                <w:bCs/>
                <w:color w:val="000000"/>
                <w:lang w:eastAsia="en-GB"/>
              </w:rPr>
            </w:pPr>
            <w:r w:rsidRPr="00A31334">
              <w:rPr>
                <w:rFonts w:eastAsia="Times New Roman" w:cs="Poppins"/>
                <w:b/>
                <w:bCs/>
                <w:color w:val="000000"/>
                <w:lang w:eastAsia="en-GB"/>
              </w:rPr>
              <w:t>Ranking March - September</w:t>
            </w:r>
          </w:p>
        </w:tc>
      </w:tr>
      <w:tr w:rsidR="00A31334" w:rsidRPr="00A31334" w14:paraId="7982C691" w14:textId="77777777" w:rsidTr="00D931F3">
        <w:trPr>
          <w:trHeight w:val="360"/>
        </w:trPr>
        <w:tc>
          <w:tcPr>
            <w:tcW w:w="1833" w:type="dxa"/>
            <w:shd w:val="clear" w:color="auto" w:fill="auto"/>
            <w:noWrap/>
            <w:vAlign w:val="bottom"/>
            <w:hideMark/>
          </w:tcPr>
          <w:p w14:paraId="0405EB5B" w14:textId="77777777" w:rsidR="00A31334" w:rsidRPr="00A31334" w:rsidRDefault="00A31334" w:rsidP="00D931F3">
            <w:pPr>
              <w:spacing w:after="0" w:line="240" w:lineRule="auto"/>
              <w:rPr>
                <w:rFonts w:eastAsia="Times New Roman" w:cs="Poppins"/>
                <w:color w:val="000000"/>
                <w:lang w:eastAsia="en-GB"/>
              </w:rPr>
            </w:pPr>
            <w:r w:rsidRPr="00A31334">
              <w:rPr>
                <w:rFonts w:eastAsia="Times New Roman" w:cs="Poppins"/>
                <w:color w:val="000000"/>
                <w:lang w:eastAsia="en-GB"/>
              </w:rPr>
              <w:t>Yorkshire regional</w:t>
            </w:r>
          </w:p>
        </w:tc>
        <w:tc>
          <w:tcPr>
            <w:tcW w:w="1276" w:type="dxa"/>
            <w:shd w:val="clear" w:color="000000" w:fill="E2EFDA"/>
            <w:noWrap/>
            <w:vAlign w:val="bottom"/>
            <w:hideMark/>
          </w:tcPr>
          <w:p w14:paraId="7222C365" w14:textId="77777777" w:rsidR="00A31334" w:rsidRPr="00A31334" w:rsidRDefault="00A31334" w:rsidP="00D931F3">
            <w:pPr>
              <w:spacing w:after="0" w:line="240" w:lineRule="auto"/>
              <w:jc w:val="center"/>
              <w:rPr>
                <w:rFonts w:eastAsia="Times New Roman" w:cs="Poppins"/>
                <w:color w:val="000000"/>
                <w:lang w:eastAsia="en-GB"/>
              </w:rPr>
            </w:pPr>
            <w:r w:rsidRPr="00A31334">
              <w:rPr>
                <w:rFonts w:eastAsia="Times New Roman" w:cs="Poppins"/>
                <w:color w:val="000000"/>
                <w:lang w:eastAsia="en-GB"/>
              </w:rPr>
              <w:t>0.37</w:t>
            </w:r>
          </w:p>
        </w:tc>
        <w:tc>
          <w:tcPr>
            <w:tcW w:w="1276" w:type="dxa"/>
            <w:shd w:val="clear" w:color="000000" w:fill="FFFF99"/>
            <w:noWrap/>
            <w:vAlign w:val="bottom"/>
            <w:hideMark/>
          </w:tcPr>
          <w:p w14:paraId="3AAEE284" w14:textId="77777777" w:rsidR="00A31334" w:rsidRPr="00A31334" w:rsidRDefault="00A31334" w:rsidP="00D931F3">
            <w:pPr>
              <w:spacing w:after="0" w:line="240" w:lineRule="auto"/>
              <w:jc w:val="center"/>
              <w:rPr>
                <w:rFonts w:eastAsia="Times New Roman" w:cs="Poppins"/>
                <w:color w:val="000000"/>
                <w:lang w:eastAsia="en-GB"/>
              </w:rPr>
            </w:pPr>
            <w:r w:rsidRPr="00A31334">
              <w:rPr>
                <w:rFonts w:eastAsia="Times New Roman" w:cs="Poppins"/>
                <w:color w:val="000000"/>
                <w:lang w:eastAsia="en-GB"/>
              </w:rPr>
              <w:t>-1.18</w:t>
            </w:r>
          </w:p>
        </w:tc>
        <w:tc>
          <w:tcPr>
            <w:tcW w:w="1275" w:type="dxa"/>
            <w:shd w:val="clear" w:color="000000" w:fill="FFD966"/>
            <w:noWrap/>
            <w:vAlign w:val="bottom"/>
            <w:hideMark/>
          </w:tcPr>
          <w:p w14:paraId="6234C049" w14:textId="77777777" w:rsidR="00A31334" w:rsidRPr="00A31334" w:rsidRDefault="00A31334" w:rsidP="00D931F3">
            <w:pPr>
              <w:spacing w:after="0" w:line="240" w:lineRule="auto"/>
              <w:jc w:val="center"/>
              <w:rPr>
                <w:rFonts w:eastAsia="Times New Roman" w:cs="Poppins"/>
                <w:color w:val="000000"/>
                <w:lang w:eastAsia="en-GB"/>
              </w:rPr>
            </w:pPr>
            <w:r w:rsidRPr="00A31334">
              <w:rPr>
                <w:rFonts w:eastAsia="Times New Roman" w:cs="Poppins"/>
                <w:color w:val="000000"/>
                <w:lang w:eastAsia="en-GB"/>
              </w:rPr>
              <w:t>-1.78</w:t>
            </w:r>
          </w:p>
        </w:tc>
        <w:tc>
          <w:tcPr>
            <w:tcW w:w="1418" w:type="dxa"/>
            <w:shd w:val="clear" w:color="auto" w:fill="FFD966"/>
          </w:tcPr>
          <w:p w14:paraId="1CC1A4A9" w14:textId="77777777" w:rsidR="00A31334" w:rsidRPr="00A31334" w:rsidRDefault="00A31334" w:rsidP="00D931F3">
            <w:pPr>
              <w:spacing w:after="0" w:line="240" w:lineRule="auto"/>
              <w:jc w:val="center"/>
              <w:rPr>
                <w:rFonts w:eastAsia="Times New Roman" w:cs="Poppins"/>
                <w:color w:val="000000"/>
                <w:lang w:eastAsia="en-GB"/>
              </w:rPr>
            </w:pPr>
            <w:r w:rsidRPr="00A31334">
              <w:rPr>
                <w:rFonts w:eastAsia="Times New Roman" w:cs="Poppins"/>
                <w:color w:val="000000"/>
                <w:lang w:eastAsia="en-GB"/>
              </w:rPr>
              <w:t>-1.95</w:t>
            </w:r>
          </w:p>
        </w:tc>
        <w:tc>
          <w:tcPr>
            <w:tcW w:w="1276" w:type="dxa"/>
            <w:shd w:val="clear" w:color="auto" w:fill="auto"/>
            <w:noWrap/>
            <w:vAlign w:val="bottom"/>
            <w:hideMark/>
          </w:tcPr>
          <w:p w14:paraId="4BD6AFB3" w14:textId="77777777" w:rsidR="00A31334" w:rsidRPr="00A31334" w:rsidRDefault="00A31334" w:rsidP="00D931F3">
            <w:pPr>
              <w:spacing w:after="0" w:line="240" w:lineRule="auto"/>
              <w:jc w:val="center"/>
              <w:rPr>
                <w:rFonts w:eastAsia="Times New Roman" w:cs="Poppins"/>
                <w:color w:val="000000"/>
                <w:lang w:eastAsia="en-GB"/>
              </w:rPr>
            </w:pPr>
            <w:r w:rsidRPr="00A31334">
              <w:rPr>
                <w:rFonts w:eastAsia="Times New Roman" w:cs="Poppins"/>
                <w:color w:val="000000"/>
                <w:lang w:eastAsia="en-GB"/>
              </w:rPr>
              <w:t>67%</w:t>
            </w:r>
          </w:p>
        </w:tc>
        <w:tc>
          <w:tcPr>
            <w:tcW w:w="1275" w:type="dxa"/>
            <w:shd w:val="clear" w:color="000000" w:fill="FF9999"/>
            <w:noWrap/>
            <w:vAlign w:val="bottom"/>
            <w:hideMark/>
          </w:tcPr>
          <w:p w14:paraId="061F4ABC" w14:textId="77777777" w:rsidR="00A31334" w:rsidRPr="00A31334" w:rsidRDefault="00A31334" w:rsidP="00D931F3">
            <w:pPr>
              <w:spacing w:after="0" w:line="240" w:lineRule="auto"/>
              <w:jc w:val="center"/>
              <w:rPr>
                <w:rFonts w:eastAsia="Times New Roman" w:cs="Poppins"/>
                <w:color w:val="000000"/>
                <w:lang w:eastAsia="en-GB"/>
              </w:rPr>
            </w:pPr>
            <w:r w:rsidRPr="00A31334">
              <w:rPr>
                <w:rFonts w:eastAsia="Times New Roman" w:cs="Poppins"/>
                <w:color w:val="000000"/>
                <w:lang w:eastAsia="en-GB"/>
              </w:rPr>
              <w:t>6</w:t>
            </w:r>
          </w:p>
        </w:tc>
      </w:tr>
      <w:tr w:rsidR="00A31334" w:rsidRPr="00A31334" w14:paraId="12018531" w14:textId="77777777" w:rsidTr="00D931F3">
        <w:trPr>
          <w:trHeight w:val="360"/>
        </w:trPr>
        <w:tc>
          <w:tcPr>
            <w:tcW w:w="1833" w:type="dxa"/>
            <w:shd w:val="clear" w:color="auto" w:fill="auto"/>
            <w:noWrap/>
            <w:vAlign w:val="bottom"/>
            <w:hideMark/>
          </w:tcPr>
          <w:p w14:paraId="29089254" w14:textId="77777777" w:rsidR="00A31334" w:rsidRPr="00A31334" w:rsidRDefault="00A31334" w:rsidP="00D931F3">
            <w:pPr>
              <w:spacing w:after="0" w:line="240" w:lineRule="auto"/>
              <w:rPr>
                <w:rFonts w:eastAsia="Times New Roman" w:cs="Poppins"/>
                <w:color w:val="000000"/>
                <w:lang w:eastAsia="en-GB"/>
              </w:rPr>
            </w:pPr>
            <w:r w:rsidRPr="00A31334">
              <w:rPr>
                <w:rFonts w:eastAsia="Times New Roman" w:cs="Poppins"/>
                <w:color w:val="000000"/>
                <w:lang w:eastAsia="en-GB"/>
              </w:rPr>
              <w:t>Wharfe</w:t>
            </w:r>
          </w:p>
        </w:tc>
        <w:tc>
          <w:tcPr>
            <w:tcW w:w="1276" w:type="dxa"/>
            <w:shd w:val="clear" w:color="000000" w:fill="E2EFDA"/>
            <w:noWrap/>
            <w:vAlign w:val="bottom"/>
            <w:hideMark/>
          </w:tcPr>
          <w:p w14:paraId="48E2587D" w14:textId="77777777" w:rsidR="00A31334" w:rsidRPr="00A31334" w:rsidRDefault="00A31334" w:rsidP="00D931F3">
            <w:pPr>
              <w:spacing w:after="0" w:line="240" w:lineRule="auto"/>
              <w:jc w:val="center"/>
              <w:rPr>
                <w:rFonts w:eastAsia="Times New Roman" w:cs="Poppins"/>
                <w:color w:val="000000"/>
                <w:lang w:eastAsia="en-GB"/>
              </w:rPr>
            </w:pPr>
            <w:r w:rsidRPr="00A31334">
              <w:rPr>
                <w:rFonts w:cs="Poppins"/>
                <w:color w:val="000000"/>
              </w:rPr>
              <w:t>0.31</w:t>
            </w:r>
          </w:p>
        </w:tc>
        <w:tc>
          <w:tcPr>
            <w:tcW w:w="1276" w:type="dxa"/>
            <w:shd w:val="clear" w:color="auto" w:fill="FFFF99"/>
            <w:noWrap/>
            <w:vAlign w:val="bottom"/>
            <w:hideMark/>
          </w:tcPr>
          <w:p w14:paraId="2E698130" w14:textId="77777777" w:rsidR="00A31334" w:rsidRPr="00A31334" w:rsidRDefault="00A31334" w:rsidP="00D931F3">
            <w:pPr>
              <w:spacing w:after="0" w:line="240" w:lineRule="auto"/>
              <w:jc w:val="center"/>
              <w:rPr>
                <w:rFonts w:eastAsia="Times New Roman" w:cs="Poppins"/>
                <w:color w:val="000000"/>
                <w:lang w:eastAsia="en-GB"/>
              </w:rPr>
            </w:pPr>
            <w:r w:rsidRPr="00A31334">
              <w:rPr>
                <w:rFonts w:cs="Poppins"/>
                <w:color w:val="000000"/>
              </w:rPr>
              <w:t>-1.11</w:t>
            </w:r>
          </w:p>
        </w:tc>
        <w:tc>
          <w:tcPr>
            <w:tcW w:w="1275" w:type="dxa"/>
            <w:shd w:val="clear" w:color="auto" w:fill="FFFF99"/>
            <w:noWrap/>
            <w:vAlign w:val="bottom"/>
            <w:hideMark/>
          </w:tcPr>
          <w:p w14:paraId="208DD6BF" w14:textId="77777777" w:rsidR="00A31334" w:rsidRPr="00A31334" w:rsidRDefault="00A31334" w:rsidP="00D931F3">
            <w:pPr>
              <w:spacing w:after="0" w:line="240" w:lineRule="auto"/>
              <w:jc w:val="center"/>
              <w:rPr>
                <w:rFonts w:eastAsia="Times New Roman" w:cs="Poppins"/>
                <w:color w:val="000000"/>
                <w:lang w:eastAsia="en-GB"/>
              </w:rPr>
            </w:pPr>
            <w:r w:rsidRPr="00A31334">
              <w:rPr>
                <w:rFonts w:cs="Poppins"/>
                <w:color w:val="000000"/>
              </w:rPr>
              <w:t>-1.49</w:t>
            </w:r>
          </w:p>
        </w:tc>
        <w:tc>
          <w:tcPr>
            <w:tcW w:w="1418" w:type="dxa"/>
            <w:shd w:val="clear" w:color="auto" w:fill="FFD966"/>
          </w:tcPr>
          <w:p w14:paraId="7C741BB9" w14:textId="77777777" w:rsidR="00A31334" w:rsidRPr="00A31334" w:rsidRDefault="00A31334" w:rsidP="00D931F3">
            <w:pPr>
              <w:spacing w:after="0" w:line="240" w:lineRule="auto"/>
              <w:jc w:val="center"/>
              <w:rPr>
                <w:rFonts w:cs="Poppins"/>
                <w:color w:val="000000"/>
              </w:rPr>
            </w:pPr>
            <w:r w:rsidRPr="00A31334">
              <w:rPr>
                <w:rFonts w:cs="Poppins"/>
                <w:color w:val="000000"/>
              </w:rPr>
              <w:t>-1.79</w:t>
            </w:r>
          </w:p>
        </w:tc>
        <w:tc>
          <w:tcPr>
            <w:tcW w:w="1276" w:type="dxa"/>
            <w:shd w:val="clear" w:color="auto" w:fill="auto"/>
            <w:noWrap/>
            <w:vAlign w:val="bottom"/>
            <w:hideMark/>
          </w:tcPr>
          <w:p w14:paraId="0D588D35" w14:textId="77777777" w:rsidR="00A31334" w:rsidRPr="00A31334" w:rsidRDefault="00A31334" w:rsidP="00D931F3">
            <w:pPr>
              <w:spacing w:after="0" w:line="240" w:lineRule="auto"/>
              <w:jc w:val="center"/>
              <w:rPr>
                <w:rFonts w:eastAsia="Times New Roman" w:cs="Poppins"/>
                <w:color w:val="000000"/>
                <w:lang w:eastAsia="en-GB"/>
              </w:rPr>
            </w:pPr>
            <w:r w:rsidRPr="00A31334">
              <w:rPr>
                <w:rFonts w:eastAsia="Times New Roman" w:cs="Poppins"/>
                <w:color w:val="000000"/>
                <w:lang w:eastAsia="en-GB"/>
              </w:rPr>
              <w:t>69%</w:t>
            </w:r>
          </w:p>
        </w:tc>
        <w:tc>
          <w:tcPr>
            <w:tcW w:w="1275" w:type="dxa"/>
            <w:shd w:val="clear" w:color="000000" w:fill="FF9999"/>
            <w:noWrap/>
            <w:vAlign w:val="bottom"/>
            <w:hideMark/>
          </w:tcPr>
          <w:p w14:paraId="192DED9E" w14:textId="77777777" w:rsidR="00A31334" w:rsidRPr="00A31334" w:rsidRDefault="00A31334" w:rsidP="00D931F3">
            <w:pPr>
              <w:spacing w:after="0" w:line="240" w:lineRule="auto"/>
              <w:jc w:val="center"/>
              <w:rPr>
                <w:rFonts w:eastAsia="Times New Roman" w:cs="Poppins"/>
                <w:color w:val="000000"/>
                <w:lang w:eastAsia="en-GB"/>
              </w:rPr>
            </w:pPr>
            <w:r w:rsidRPr="00A31334">
              <w:rPr>
                <w:rFonts w:eastAsia="Times New Roman" w:cs="Poppins"/>
                <w:color w:val="000000"/>
                <w:lang w:eastAsia="en-GB"/>
              </w:rPr>
              <w:t>6</w:t>
            </w:r>
          </w:p>
        </w:tc>
      </w:tr>
      <w:tr w:rsidR="00A31334" w:rsidRPr="00A31334" w14:paraId="5F3231EB" w14:textId="77777777" w:rsidTr="00D931F3">
        <w:trPr>
          <w:trHeight w:val="360"/>
        </w:trPr>
        <w:tc>
          <w:tcPr>
            <w:tcW w:w="1833" w:type="dxa"/>
            <w:shd w:val="clear" w:color="auto" w:fill="auto"/>
            <w:noWrap/>
            <w:vAlign w:val="bottom"/>
            <w:hideMark/>
          </w:tcPr>
          <w:p w14:paraId="5F5F6484" w14:textId="77777777" w:rsidR="00A31334" w:rsidRPr="00A31334" w:rsidRDefault="00A31334" w:rsidP="00D931F3">
            <w:pPr>
              <w:spacing w:after="0" w:line="240" w:lineRule="auto"/>
              <w:rPr>
                <w:rFonts w:eastAsia="Times New Roman" w:cs="Poppins"/>
                <w:color w:val="000000"/>
                <w:lang w:eastAsia="en-GB"/>
              </w:rPr>
            </w:pPr>
            <w:r w:rsidRPr="00A31334">
              <w:rPr>
                <w:rFonts w:eastAsia="Times New Roman" w:cs="Poppins"/>
                <w:color w:val="000000"/>
                <w:lang w:eastAsia="en-GB"/>
              </w:rPr>
              <w:t>Grimwith</w:t>
            </w:r>
          </w:p>
        </w:tc>
        <w:tc>
          <w:tcPr>
            <w:tcW w:w="1276" w:type="dxa"/>
            <w:shd w:val="clear" w:color="000000" w:fill="E2EFDA"/>
            <w:noWrap/>
            <w:vAlign w:val="bottom"/>
            <w:hideMark/>
          </w:tcPr>
          <w:p w14:paraId="69A0133D" w14:textId="77777777" w:rsidR="00A31334" w:rsidRPr="00A31334" w:rsidRDefault="00A31334" w:rsidP="00D931F3">
            <w:pPr>
              <w:spacing w:after="0" w:line="240" w:lineRule="auto"/>
              <w:jc w:val="center"/>
              <w:rPr>
                <w:rFonts w:eastAsia="Times New Roman" w:cs="Poppins"/>
                <w:color w:val="000000"/>
                <w:lang w:eastAsia="en-GB"/>
              </w:rPr>
            </w:pPr>
            <w:r w:rsidRPr="00A31334">
              <w:rPr>
                <w:rFonts w:eastAsia="Times New Roman" w:cs="Poppins"/>
                <w:color w:val="000000"/>
                <w:lang w:eastAsia="en-GB"/>
              </w:rPr>
              <w:t>0.31</w:t>
            </w:r>
          </w:p>
        </w:tc>
        <w:tc>
          <w:tcPr>
            <w:tcW w:w="1276" w:type="dxa"/>
            <w:shd w:val="clear" w:color="000000" w:fill="E2EFDA"/>
            <w:noWrap/>
            <w:vAlign w:val="bottom"/>
            <w:hideMark/>
          </w:tcPr>
          <w:p w14:paraId="3D0EEB98" w14:textId="77777777" w:rsidR="00A31334" w:rsidRPr="00A31334" w:rsidRDefault="00A31334" w:rsidP="00D931F3">
            <w:pPr>
              <w:spacing w:after="0" w:line="240" w:lineRule="auto"/>
              <w:jc w:val="center"/>
              <w:rPr>
                <w:rFonts w:eastAsia="Times New Roman" w:cs="Poppins"/>
                <w:color w:val="000000"/>
                <w:lang w:eastAsia="en-GB"/>
              </w:rPr>
            </w:pPr>
            <w:r w:rsidRPr="00A31334">
              <w:rPr>
                <w:rFonts w:eastAsia="Times New Roman" w:cs="Poppins"/>
                <w:color w:val="000000"/>
                <w:lang w:eastAsia="en-GB"/>
              </w:rPr>
              <w:t>-0.83</w:t>
            </w:r>
          </w:p>
        </w:tc>
        <w:tc>
          <w:tcPr>
            <w:tcW w:w="1275" w:type="dxa"/>
            <w:shd w:val="clear" w:color="000000" w:fill="FFFF99"/>
            <w:noWrap/>
            <w:vAlign w:val="bottom"/>
            <w:hideMark/>
          </w:tcPr>
          <w:p w14:paraId="0070F74C" w14:textId="77777777" w:rsidR="00A31334" w:rsidRPr="00A31334" w:rsidRDefault="00A31334" w:rsidP="00D931F3">
            <w:pPr>
              <w:spacing w:after="0" w:line="240" w:lineRule="auto"/>
              <w:jc w:val="center"/>
              <w:rPr>
                <w:rFonts w:eastAsia="Times New Roman" w:cs="Poppins"/>
                <w:color w:val="000000"/>
                <w:lang w:eastAsia="en-GB"/>
              </w:rPr>
            </w:pPr>
            <w:r w:rsidRPr="00A31334">
              <w:rPr>
                <w:rFonts w:eastAsia="Times New Roman" w:cs="Poppins"/>
                <w:color w:val="000000"/>
                <w:lang w:eastAsia="en-GB"/>
              </w:rPr>
              <w:t>-1.14</w:t>
            </w:r>
          </w:p>
        </w:tc>
        <w:tc>
          <w:tcPr>
            <w:tcW w:w="1418" w:type="dxa"/>
            <w:shd w:val="clear" w:color="auto" w:fill="FFFF99"/>
          </w:tcPr>
          <w:p w14:paraId="08CBC042" w14:textId="77777777" w:rsidR="00A31334" w:rsidRPr="00A31334" w:rsidRDefault="00A31334" w:rsidP="00D931F3">
            <w:pPr>
              <w:spacing w:after="0" w:line="240" w:lineRule="auto"/>
              <w:jc w:val="center"/>
              <w:rPr>
                <w:rFonts w:cs="Poppins"/>
                <w:color w:val="000000"/>
              </w:rPr>
            </w:pPr>
            <w:r w:rsidRPr="00A31334">
              <w:rPr>
                <w:rFonts w:cs="Poppins"/>
                <w:color w:val="000000"/>
              </w:rPr>
              <w:t>-1.49</w:t>
            </w:r>
          </w:p>
        </w:tc>
        <w:tc>
          <w:tcPr>
            <w:tcW w:w="1276" w:type="dxa"/>
            <w:shd w:val="clear" w:color="auto" w:fill="auto"/>
            <w:noWrap/>
            <w:vAlign w:val="bottom"/>
            <w:hideMark/>
          </w:tcPr>
          <w:p w14:paraId="0B9B4673" w14:textId="77777777" w:rsidR="00A31334" w:rsidRPr="00A31334" w:rsidRDefault="00A31334" w:rsidP="00D931F3">
            <w:pPr>
              <w:spacing w:after="0" w:line="240" w:lineRule="auto"/>
              <w:jc w:val="center"/>
              <w:rPr>
                <w:rFonts w:eastAsia="Times New Roman" w:cs="Poppins"/>
                <w:color w:val="000000"/>
                <w:lang w:eastAsia="en-GB"/>
              </w:rPr>
            </w:pPr>
            <w:r w:rsidRPr="00A31334">
              <w:rPr>
                <w:rFonts w:eastAsia="Times New Roman" w:cs="Poppins"/>
                <w:color w:val="000000"/>
                <w:lang w:eastAsia="en-GB"/>
              </w:rPr>
              <w:t>69%</w:t>
            </w:r>
          </w:p>
        </w:tc>
        <w:tc>
          <w:tcPr>
            <w:tcW w:w="1275" w:type="dxa"/>
            <w:shd w:val="clear" w:color="auto" w:fill="FFD966"/>
            <w:noWrap/>
            <w:vAlign w:val="bottom"/>
            <w:hideMark/>
          </w:tcPr>
          <w:p w14:paraId="5EEA57AB" w14:textId="77777777" w:rsidR="00A31334" w:rsidRPr="00A31334" w:rsidRDefault="00A31334" w:rsidP="00D931F3">
            <w:pPr>
              <w:spacing w:after="0" w:line="240" w:lineRule="auto"/>
              <w:jc w:val="center"/>
              <w:rPr>
                <w:rFonts w:eastAsia="Times New Roman" w:cs="Poppins"/>
                <w:color w:val="000000"/>
                <w:lang w:eastAsia="en-GB"/>
              </w:rPr>
            </w:pPr>
            <w:r w:rsidRPr="00A31334">
              <w:rPr>
                <w:rFonts w:eastAsia="Times New Roman" w:cs="Poppins"/>
                <w:color w:val="000000"/>
                <w:lang w:eastAsia="en-GB"/>
              </w:rPr>
              <w:t>11</w:t>
            </w:r>
          </w:p>
        </w:tc>
      </w:tr>
    </w:tbl>
    <w:p w14:paraId="23B1F105" w14:textId="77777777" w:rsidR="00A31334" w:rsidRPr="00A31334" w:rsidRDefault="00A31334" w:rsidP="00ED7D73">
      <w:pPr>
        <w:spacing w:after="0"/>
        <w:jc w:val="center"/>
        <w:rPr>
          <w:rFonts w:cs="Poppins"/>
          <w:b/>
          <w:bCs/>
        </w:rPr>
      </w:pPr>
      <w:r w:rsidRPr="00A31334">
        <w:rPr>
          <w:rFonts w:cs="Poppins"/>
          <w:b/>
          <w:bCs/>
        </w:rPr>
        <w:t>Key</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417"/>
        <w:gridCol w:w="992"/>
        <w:gridCol w:w="1276"/>
        <w:gridCol w:w="992"/>
        <w:gridCol w:w="1276"/>
        <w:gridCol w:w="992"/>
        <w:gridCol w:w="1134"/>
      </w:tblGrid>
      <w:tr w:rsidR="00A31334" w:rsidRPr="00A31334" w14:paraId="1B3B6060" w14:textId="77777777" w:rsidTr="00D931F3">
        <w:trPr>
          <w:trHeight w:val="430"/>
        </w:trPr>
        <w:tc>
          <w:tcPr>
            <w:tcW w:w="1555" w:type="dxa"/>
            <w:shd w:val="clear" w:color="auto" w:fill="auto"/>
            <w:vAlign w:val="bottom"/>
          </w:tcPr>
          <w:p w14:paraId="7C780ED3" w14:textId="77777777" w:rsidR="00A31334" w:rsidRPr="00A31334" w:rsidRDefault="00A31334" w:rsidP="00D931F3">
            <w:pPr>
              <w:spacing w:after="0" w:line="240" w:lineRule="auto"/>
              <w:rPr>
                <w:rFonts w:eastAsia="Times New Roman" w:cs="Poppins"/>
                <w:color w:val="000000"/>
                <w:lang w:eastAsia="en-GB"/>
              </w:rPr>
            </w:pPr>
            <w:r w:rsidRPr="00A31334">
              <w:rPr>
                <w:rFonts w:cs="Poppins"/>
                <w:color w:val="000000"/>
              </w:rPr>
              <w:t>SPI</w:t>
            </w:r>
          </w:p>
        </w:tc>
        <w:tc>
          <w:tcPr>
            <w:tcW w:w="1417" w:type="dxa"/>
            <w:shd w:val="clear" w:color="auto" w:fill="FF9999"/>
            <w:noWrap/>
            <w:vAlign w:val="bottom"/>
            <w:hideMark/>
          </w:tcPr>
          <w:p w14:paraId="24DDB5D5" w14:textId="77777777" w:rsidR="00A31334" w:rsidRPr="00A31334" w:rsidRDefault="00A31334" w:rsidP="00D931F3">
            <w:pPr>
              <w:spacing w:after="0" w:line="240" w:lineRule="auto"/>
              <w:rPr>
                <w:rFonts w:eastAsia="Times New Roman" w:cs="Poppins"/>
                <w:color w:val="000000"/>
                <w:lang w:eastAsia="en-GB"/>
              </w:rPr>
            </w:pPr>
            <w:r w:rsidRPr="00A31334">
              <w:rPr>
                <w:rFonts w:eastAsia="Times New Roman" w:cs="Poppins"/>
                <w:color w:val="000000"/>
                <w:lang w:eastAsia="en-GB"/>
              </w:rPr>
              <w:t>Extremely dry</w:t>
            </w:r>
          </w:p>
        </w:tc>
        <w:tc>
          <w:tcPr>
            <w:tcW w:w="992" w:type="dxa"/>
            <w:shd w:val="clear" w:color="auto" w:fill="FFD966"/>
            <w:noWrap/>
            <w:vAlign w:val="bottom"/>
            <w:hideMark/>
          </w:tcPr>
          <w:p w14:paraId="6895658C" w14:textId="77777777" w:rsidR="00A31334" w:rsidRPr="00A31334" w:rsidRDefault="00A31334" w:rsidP="00D931F3">
            <w:pPr>
              <w:spacing w:after="0" w:line="240" w:lineRule="auto"/>
              <w:rPr>
                <w:rFonts w:eastAsia="Times New Roman" w:cs="Poppins"/>
                <w:color w:val="000000"/>
                <w:lang w:eastAsia="en-GB"/>
              </w:rPr>
            </w:pPr>
            <w:r w:rsidRPr="00A31334">
              <w:rPr>
                <w:rFonts w:eastAsia="Times New Roman" w:cs="Poppins"/>
                <w:color w:val="000000"/>
                <w:lang w:eastAsia="en-GB"/>
              </w:rPr>
              <w:t>Severely dry</w:t>
            </w:r>
          </w:p>
        </w:tc>
        <w:tc>
          <w:tcPr>
            <w:tcW w:w="1276" w:type="dxa"/>
            <w:shd w:val="clear" w:color="auto" w:fill="FFFF99"/>
            <w:noWrap/>
            <w:vAlign w:val="bottom"/>
            <w:hideMark/>
          </w:tcPr>
          <w:p w14:paraId="46659C67" w14:textId="77777777" w:rsidR="00A31334" w:rsidRPr="00A31334" w:rsidRDefault="00A31334" w:rsidP="00D931F3">
            <w:pPr>
              <w:spacing w:after="0" w:line="240" w:lineRule="auto"/>
              <w:rPr>
                <w:rFonts w:eastAsia="Times New Roman" w:cs="Poppins"/>
                <w:color w:val="000000"/>
                <w:lang w:eastAsia="en-GB"/>
              </w:rPr>
            </w:pPr>
            <w:r w:rsidRPr="00A31334">
              <w:rPr>
                <w:rFonts w:eastAsia="Times New Roman" w:cs="Poppins"/>
                <w:color w:val="000000"/>
                <w:lang w:eastAsia="en-GB"/>
              </w:rPr>
              <w:t>Moderately dry</w:t>
            </w:r>
          </w:p>
        </w:tc>
        <w:tc>
          <w:tcPr>
            <w:tcW w:w="992" w:type="dxa"/>
            <w:shd w:val="clear" w:color="auto" w:fill="E2EFDA"/>
            <w:noWrap/>
            <w:vAlign w:val="bottom"/>
            <w:hideMark/>
          </w:tcPr>
          <w:p w14:paraId="432DEE83" w14:textId="77777777" w:rsidR="00A31334" w:rsidRPr="00A31334" w:rsidRDefault="00A31334" w:rsidP="00D931F3">
            <w:pPr>
              <w:spacing w:after="0" w:line="240" w:lineRule="auto"/>
              <w:rPr>
                <w:rFonts w:eastAsia="Times New Roman" w:cs="Poppins"/>
                <w:color w:val="000000"/>
                <w:lang w:eastAsia="en-GB"/>
              </w:rPr>
            </w:pPr>
            <w:r w:rsidRPr="00A31334">
              <w:rPr>
                <w:rFonts w:eastAsia="Times New Roman" w:cs="Poppins"/>
                <w:color w:val="000000"/>
                <w:lang w:eastAsia="en-GB"/>
              </w:rPr>
              <w:t>Near normal</w:t>
            </w:r>
          </w:p>
        </w:tc>
        <w:tc>
          <w:tcPr>
            <w:tcW w:w="1276" w:type="dxa"/>
            <w:shd w:val="clear" w:color="auto" w:fill="DDEBF7"/>
            <w:noWrap/>
            <w:vAlign w:val="bottom"/>
            <w:hideMark/>
          </w:tcPr>
          <w:p w14:paraId="54240249" w14:textId="77777777" w:rsidR="00A31334" w:rsidRPr="00A31334" w:rsidRDefault="00A31334" w:rsidP="00D931F3">
            <w:pPr>
              <w:spacing w:after="0" w:line="240" w:lineRule="auto"/>
              <w:rPr>
                <w:rFonts w:eastAsia="Times New Roman" w:cs="Poppins"/>
                <w:color w:val="000000"/>
                <w:lang w:eastAsia="en-GB"/>
              </w:rPr>
            </w:pPr>
            <w:r w:rsidRPr="00A31334">
              <w:rPr>
                <w:rFonts w:eastAsia="Times New Roman" w:cs="Poppins"/>
                <w:color w:val="000000"/>
                <w:lang w:eastAsia="en-GB"/>
              </w:rPr>
              <w:t>Moderately wet</w:t>
            </w:r>
          </w:p>
        </w:tc>
        <w:tc>
          <w:tcPr>
            <w:tcW w:w="992" w:type="dxa"/>
            <w:shd w:val="clear" w:color="auto" w:fill="9BC2E6"/>
            <w:noWrap/>
            <w:vAlign w:val="bottom"/>
            <w:hideMark/>
          </w:tcPr>
          <w:p w14:paraId="04789D8A" w14:textId="77777777" w:rsidR="00A31334" w:rsidRPr="00A31334" w:rsidRDefault="00A31334" w:rsidP="00D931F3">
            <w:pPr>
              <w:spacing w:after="0" w:line="240" w:lineRule="auto"/>
              <w:rPr>
                <w:rFonts w:eastAsia="Times New Roman" w:cs="Poppins"/>
                <w:color w:val="000000"/>
                <w:lang w:eastAsia="en-GB"/>
              </w:rPr>
            </w:pPr>
            <w:r w:rsidRPr="00A31334">
              <w:rPr>
                <w:rFonts w:eastAsia="Times New Roman" w:cs="Poppins"/>
                <w:color w:val="000000"/>
                <w:lang w:eastAsia="en-GB"/>
              </w:rPr>
              <w:t>Severely wet</w:t>
            </w:r>
          </w:p>
        </w:tc>
        <w:tc>
          <w:tcPr>
            <w:tcW w:w="1134" w:type="dxa"/>
            <w:shd w:val="clear" w:color="auto" w:fill="5B9BD5"/>
            <w:noWrap/>
            <w:vAlign w:val="bottom"/>
            <w:hideMark/>
          </w:tcPr>
          <w:p w14:paraId="224063A4" w14:textId="77777777" w:rsidR="00A31334" w:rsidRPr="00A31334" w:rsidRDefault="00A31334" w:rsidP="00D931F3">
            <w:pPr>
              <w:spacing w:after="0" w:line="240" w:lineRule="auto"/>
              <w:rPr>
                <w:rFonts w:eastAsia="Times New Roman" w:cs="Poppins"/>
                <w:color w:val="000000"/>
                <w:lang w:eastAsia="en-GB"/>
              </w:rPr>
            </w:pPr>
            <w:r w:rsidRPr="00A31334">
              <w:rPr>
                <w:rFonts w:eastAsia="Times New Roman" w:cs="Poppins"/>
                <w:color w:val="000000" w:themeColor="text1"/>
                <w:lang w:eastAsia="en-GB"/>
              </w:rPr>
              <w:t>Extremely wet</w:t>
            </w:r>
          </w:p>
        </w:tc>
      </w:tr>
      <w:tr w:rsidR="00A31334" w:rsidRPr="00882270" w14:paraId="2139C354" w14:textId="77777777" w:rsidTr="00D931F3">
        <w:trPr>
          <w:trHeight w:val="430"/>
        </w:trPr>
        <w:tc>
          <w:tcPr>
            <w:tcW w:w="1555" w:type="dxa"/>
            <w:shd w:val="clear" w:color="auto" w:fill="auto"/>
            <w:vAlign w:val="bottom"/>
          </w:tcPr>
          <w:p w14:paraId="4FECF587" w14:textId="77777777" w:rsidR="00A31334" w:rsidRPr="00A31334" w:rsidRDefault="00A31334" w:rsidP="00D931F3">
            <w:pPr>
              <w:spacing w:after="0" w:line="240" w:lineRule="auto"/>
              <w:rPr>
                <w:rFonts w:eastAsia="Times New Roman" w:cs="Poppins"/>
                <w:color w:val="000000"/>
                <w:lang w:eastAsia="en-GB"/>
              </w:rPr>
            </w:pPr>
            <w:r w:rsidRPr="00A31334">
              <w:rPr>
                <w:rFonts w:cs="Poppins"/>
                <w:color w:val="000000"/>
              </w:rPr>
              <w:t>Ranking- Cunnane classification</w:t>
            </w:r>
          </w:p>
        </w:tc>
        <w:tc>
          <w:tcPr>
            <w:tcW w:w="1417" w:type="dxa"/>
            <w:shd w:val="clear" w:color="auto" w:fill="FF9999"/>
            <w:noWrap/>
            <w:vAlign w:val="bottom"/>
            <w:hideMark/>
          </w:tcPr>
          <w:p w14:paraId="50940DCA" w14:textId="77777777" w:rsidR="00A31334" w:rsidRPr="00A31334" w:rsidRDefault="00A31334" w:rsidP="00D931F3">
            <w:pPr>
              <w:spacing w:after="0" w:line="240" w:lineRule="auto"/>
              <w:rPr>
                <w:rFonts w:eastAsia="Times New Roman" w:cs="Poppins"/>
                <w:color w:val="000000"/>
                <w:lang w:eastAsia="en-GB"/>
              </w:rPr>
            </w:pPr>
            <w:r w:rsidRPr="00A31334">
              <w:rPr>
                <w:rFonts w:eastAsia="Times New Roman" w:cs="Poppins"/>
                <w:color w:val="000000"/>
                <w:lang w:eastAsia="en-GB"/>
              </w:rPr>
              <w:t>Exceptionally low</w:t>
            </w:r>
          </w:p>
        </w:tc>
        <w:tc>
          <w:tcPr>
            <w:tcW w:w="992" w:type="dxa"/>
            <w:shd w:val="clear" w:color="auto" w:fill="FFD966"/>
            <w:noWrap/>
            <w:vAlign w:val="bottom"/>
            <w:hideMark/>
          </w:tcPr>
          <w:p w14:paraId="5AE1DEBD" w14:textId="77777777" w:rsidR="00A31334" w:rsidRPr="00A31334" w:rsidRDefault="00A31334" w:rsidP="00D931F3">
            <w:pPr>
              <w:spacing w:after="0" w:line="240" w:lineRule="auto"/>
              <w:rPr>
                <w:rFonts w:eastAsia="Times New Roman" w:cs="Poppins"/>
                <w:color w:val="000000"/>
                <w:lang w:eastAsia="en-GB"/>
              </w:rPr>
            </w:pPr>
            <w:r w:rsidRPr="00A31334">
              <w:rPr>
                <w:rFonts w:eastAsia="Times New Roman" w:cs="Poppins"/>
                <w:color w:val="000000"/>
                <w:lang w:eastAsia="en-GB"/>
              </w:rPr>
              <w:t>Notably low</w:t>
            </w:r>
          </w:p>
        </w:tc>
        <w:tc>
          <w:tcPr>
            <w:tcW w:w="1276" w:type="dxa"/>
            <w:shd w:val="clear" w:color="auto" w:fill="FFFF99"/>
            <w:noWrap/>
            <w:vAlign w:val="bottom"/>
            <w:hideMark/>
          </w:tcPr>
          <w:p w14:paraId="262AE921" w14:textId="77777777" w:rsidR="00A31334" w:rsidRPr="00A31334" w:rsidRDefault="00A31334" w:rsidP="00D931F3">
            <w:pPr>
              <w:spacing w:after="0" w:line="240" w:lineRule="auto"/>
              <w:rPr>
                <w:rFonts w:eastAsia="Times New Roman" w:cs="Poppins"/>
                <w:color w:val="000000"/>
                <w:lang w:eastAsia="en-GB"/>
              </w:rPr>
            </w:pPr>
            <w:r w:rsidRPr="00A31334">
              <w:rPr>
                <w:rFonts w:eastAsia="Times New Roman" w:cs="Poppins"/>
                <w:color w:val="000000"/>
                <w:lang w:eastAsia="en-GB"/>
              </w:rPr>
              <w:t>Below normal</w:t>
            </w:r>
          </w:p>
        </w:tc>
        <w:tc>
          <w:tcPr>
            <w:tcW w:w="992" w:type="dxa"/>
            <w:shd w:val="clear" w:color="auto" w:fill="E2EFDA"/>
            <w:noWrap/>
            <w:vAlign w:val="bottom"/>
            <w:hideMark/>
          </w:tcPr>
          <w:p w14:paraId="573E631D" w14:textId="77777777" w:rsidR="00A31334" w:rsidRPr="00A31334" w:rsidRDefault="00A31334" w:rsidP="00D931F3">
            <w:pPr>
              <w:spacing w:after="0" w:line="240" w:lineRule="auto"/>
              <w:rPr>
                <w:rFonts w:eastAsia="Times New Roman" w:cs="Poppins"/>
                <w:color w:val="000000"/>
                <w:lang w:eastAsia="en-GB"/>
              </w:rPr>
            </w:pPr>
            <w:r w:rsidRPr="00A31334">
              <w:rPr>
                <w:rFonts w:eastAsia="Times New Roman" w:cs="Poppins"/>
                <w:color w:val="000000"/>
                <w:lang w:eastAsia="en-GB"/>
              </w:rPr>
              <w:t>Normal</w:t>
            </w:r>
          </w:p>
        </w:tc>
        <w:tc>
          <w:tcPr>
            <w:tcW w:w="1276" w:type="dxa"/>
            <w:shd w:val="clear" w:color="auto" w:fill="DDEBF7"/>
            <w:noWrap/>
            <w:vAlign w:val="bottom"/>
            <w:hideMark/>
          </w:tcPr>
          <w:p w14:paraId="0F6D3E5B" w14:textId="77777777" w:rsidR="00A31334" w:rsidRPr="00A31334" w:rsidRDefault="00A31334" w:rsidP="00D931F3">
            <w:pPr>
              <w:spacing w:after="0" w:line="240" w:lineRule="auto"/>
              <w:rPr>
                <w:rFonts w:eastAsia="Times New Roman" w:cs="Poppins"/>
                <w:color w:val="000000"/>
                <w:lang w:eastAsia="en-GB"/>
              </w:rPr>
            </w:pPr>
            <w:r w:rsidRPr="00A31334">
              <w:rPr>
                <w:rFonts w:eastAsia="Times New Roman" w:cs="Poppins"/>
                <w:color w:val="000000"/>
                <w:lang w:eastAsia="en-GB"/>
              </w:rPr>
              <w:t>Above normal</w:t>
            </w:r>
          </w:p>
        </w:tc>
        <w:tc>
          <w:tcPr>
            <w:tcW w:w="992" w:type="dxa"/>
            <w:shd w:val="clear" w:color="auto" w:fill="9BC2E6"/>
            <w:noWrap/>
            <w:vAlign w:val="bottom"/>
            <w:hideMark/>
          </w:tcPr>
          <w:p w14:paraId="6CFDF555" w14:textId="77777777" w:rsidR="00A31334" w:rsidRPr="00A31334" w:rsidRDefault="00A31334" w:rsidP="00D931F3">
            <w:pPr>
              <w:spacing w:after="0" w:line="240" w:lineRule="auto"/>
              <w:rPr>
                <w:rFonts w:eastAsia="Times New Roman" w:cs="Poppins"/>
                <w:color w:val="000000"/>
                <w:lang w:eastAsia="en-GB"/>
              </w:rPr>
            </w:pPr>
            <w:r w:rsidRPr="00A31334">
              <w:rPr>
                <w:rFonts w:eastAsia="Times New Roman" w:cs="Poppins"/>
                <w:color w:val="000000"/>
                <w:lang w:eastAsia="en-GB"/>
              </w:rPr>
              <w:t>Notably high</w:t>
            </w:r>
          </w:p>
        </w:tc>
        <w:tc>
          <w:tcPr>
            <w:tcW w:w="1134" w:type="dxa"/>
            <w:shd w:val="clear" w:color="auto" w:fill="5B9BD5"/>
            <w:noWrap/>
            <w:vAlign w:val="bottom"/>
            <w:hideMark/>
          </w:tcPr>
          <w:p w14:paraId="65B9BAA2" w14:textId="77777777" w:rsidR="00A31334" w:rsidRPr="00882270" w:rsidRDefault="00A31334" w:rsidP="00D931F3">
            <w:pPr>
              <w:spacing w:after="0" w:line="240" w:lineRule="auto"/>
              <w:rPr>
                <w:rFonts w:eastAsia="Times New Roman" w:cs="Poppins"/>
                <w:color w:val="000000"/>
                <w:lang w:eastAsia="en-GB"/>
              </w:rPr>
            </w:pPr>
            <w:r w:rsidRPr="00A31334">
              <w:rPr>
                <w:rFonts w:eastAsia="Times New Roman" w:cs="Poppins"/>
                <w:color w:val="000000"/>
                <w:lang w:eastAsia="en-GB"/>
              </w:rPr>
              <w:t>Exceptionally high</w:t>
            </w:r>
          </w:p>
        </w:tc>
      </w:tr>
    </w:tbl>
    <w:p w14:paraId="69EA7860" w14:textId="4F51C579" w:rsidR="00F81C3B" w:rsidRDefault="00F81C3B" w:rsidP="00F81C3B">
      <w:pPr>
        <w:pStyle w:val="Caption"/>
      </w:pPr>
      <w:r>
        <w:fldChar w:fldCharType="begin"/>
      </w:r>
      <w:r>
        <w:instrText>STYLEREF 1 \s</w:instrText>
      </w:r>
      <w:r>
        <w:fldChar w:fldCharType="separate"/>
      </w:r>
      <w:r w:rsidR="001E40C4">
        <w:rPr>
          <w:noProof/>
        </w:rPr>
        <w:t>3</w:t>
      </w:r>
      <w:r>
        <w:fldChar w:fldCharType="end"/>
      </w:r>
      <w:r>
        <w:t xml:space="preserve">.2: </w:t>
      </w:r>
      <w:r w:rsidR="005C0AF7">
        <w:t xml:space="preserve">Rainfall catchments and summary of analyses </w:t>
      </w:r>
      <w:r w:rsidR="00615D34">
        <w:t>September</w:t>
      </w:r>
      <w:r w:rsidR="005C0AF7">
        <w:t xml:space="preserve"> 2022</w:t>
      </w:r>
    </w:p>
    <w:p w14:paraId="5B9FB4A2" w14:textId="7FC3C2A7" w:rsidR="00CF2C7C" w:rsidRDefault="00CF2C7C" w:rsidP="00634EB4">
      <w:r w:rsidRPr="005670A7">
        <w:t>The analyses described in this section demonstrate that there has been an exceptional shortage of rainfall.</w:t>
      </w:r>
      <w:r>
        <w:t xml:space="preserve"> </w:t>
      </w:r>
    </w:p>
    <w:p w14:paraId="1B99EB56" w14:textId="0786DB82" w:rsidR="00634EB4" w:rsidRPr="001A7FB0" w:rsidRDefault="00634EB4" w:rsidP="00634EB4">
      <w:pPr>
        <w:rPr>
          <w:b/>
        </w:rPr>
      </w:pPr>
      <w:r w:rsidRPr="00F6555D">
        <w:t>River flows and reservoir stocks and their use as an indicator for a deficiency of supplies are discussed in the next sections of this document</w:t>
      </w:r>
      <w:r w:rsidRPr="001A7FB0">
        <w:rPr>
          <w:b/>
        </w:rPr>
        <w:t>.</w:t>
      </w:r>
    </w:p>
    <w:p w14:paraId="7E1A20B5" w14:textId="0212D28D" w:rsidR="00BF62CE" w:rsidRDefault="004F7C03" w:rsidP="00077E85">
      <w:pPr>
        <w:pStyle w:val="Heading2"/>
      </w:pPr>
      <w:bookmarkStart w:id="65" w:name="_Toc116394582"/>
      <w:r>
        <w:t>Reservoir Stocks</w:t>
      </w:r>
      <w:bookmarkEnd w:id="65"/>
    </w:p>
    <w:p w14:paraId="14E88530" w14:textId="77777777" w:rsidR="00865425" w:rsidRPr="001E7FC6" w:rsidRDefault="00865425" w:rsidP="00865425">
      <w:r>
        <w:t xml:space="preserve">Our reservoir </w:t>
      </w:r>
      <w:r w:rsidRPr="001E7FC6">
        <w:t>control lines represent the value of reservoir storage that is required to guarantee a continuous rate of supply (equivalent to yield) such that the reservoir storage never falls below a critical storage line given the minimum historical inflows.</w:t>
      </w:r>
    </w:p>
    <w:p w14:paraId="374A365D" w14:textId="77777777" w:rsidR="00865425" w:rsidRPr="00552D23" w:rsidRDefault="00865425" w:rsidP="00865425">
      <w:r w:rsidRPr="001E7FC6">
        <w:t xml:space="preserve">We calculate two </w:t>
      </w:r>
      <w:r w:rsidRPr="00552D23">
        <w:t>sets of control lines:</w:t>
      </w:r>
    </w:p>
    <w:p w14:paraId="351462E8" w14:textId="77777777" w:rsidR="00865425" w:rsidRPr="00552D23" w:rsidRDefault="00865425" w:rsidP="00865425">
      <w:pPr>
        <w:pStyle w:val="Bullet1"/>
      </w:pPr>
      <w:r w:rsidRPr="00552D23">
        <w:t>Drought Control Line (DCL) - the DCL is designed such that stocks will never fall below marginal storage when the reservoirs supply 85% of their calculated yield.</w:t>
      </w:r>
    </w:p>
    <w:p w14:paraId="6A231EF1" w14:textId="77777777" w:rsidR="00865425" w:rsidRPr="00552D23" w:rsidRDefault="00865425" w:rsidP="00865425">
      <w:pPr>
        <w:pStyle w:val="Bullet1"/>
      </w:pPr>
      <w:r w:rsidRPr="00552D23">
        <w:t>Normal Control Line (NCL) - the NCL is designed such that stocks will never fall below the DCL when the reservoirs supply their calculated yield.  </w:t>
      </w:r>
    </w:p>
    <w:p w14:paraId="6066FA63" w14:textId="02E3D11D" w:rsidR="00865425" w:rsidRPr="001E7FC6" w:rsidRDefault="00865425" w:rsidP="00865425">
      <w:r w:rsidRPr="00552D23">
        <w:t>Once we have calculated the NCL and DCL, we linearly interpolate between the 100% full level and the NCL, the NCL and DCL, and the DCL and emergency storage level</w:t>
      </w:r>
      <w:r w:rsidRPr="001E7FC6">
        <w:t>, to obtain the ten control lines (CLs) used in our modelling and reservoir stocks monitoring. The NCL is control line (CL) 3, the DCL is CL7, and we use CL4 as the Environment Agency trigger</w:t>
      </w:r>
      <w:r>
        <w:t xml:space="preserve"> line. This is the trigger for Yorkshire Water and the Environment Agency to initiate communications around a potential emerging dry weather situation. </w:t>
      </w:r>
      <w:r w:rsidRPr="003003D9">
        <w:t xml:space="preserve">The control lines are the grey curves shown in </w:t>
      </w:r>
      <w:r w:rsidR="000D7EB2">
        <w:fldChar w:fldCharType="begin"/>
      </w:r>
      <w:r w:rsidR="000D7EB2">
        <w:instrText xml:space="preserve"> REF _Ref116289290 \h </w:instrText>
      </w:r>
      <w:r w:rsidR="000D7EB2">
        <w:fldChar w:fldCharType="separate"/>
      </w:r>
      <w:r w:rsidR="000D7EB2">
        <w:t xml:space="preserve">Figure </w:t>
      </w:r>
      <w:r w:rsidR="000D7EB2">
        <w:rPr>
          <w:noProof/>
        </w:rPr>
        <w:t>3</w:t>
      </w:r>
      <w:r w:rsidR="000D7EB2">
        <w:t>.</w:t>
      </w:r>
      <w:r w:rsidR="000D7EB2">
        <w:rPr>
          <w:noProof/>
        </w:rPr>
        <w:t>2</w:t>
      </w:r>
      <w:r w:rsidR="000D7EB2">
        <w:fldChar w:fldCharType="end"/>
      </w:r>
      <w:r w:rsidR="000D7EB2">
        <w:t xml:space="preserve">; </w:t>
      </w:r>
      <w:r w:rsidRPr="003003D9">
        <w:t>these provide Yorkshire Water’s internal control lines, used to help manage the reservoirs.</w:t>
      </w:r>
      <w:r w:rsidRPr="001E7FC6">
        <w:t> </w:t>
      </w:r>
    </w:p>
    <w:p w14:paraId="69A084F3" w14:textId="77777777" w:rsidR="00865425" w:rsidRPr="00BA1782" w:rsidRDefault="00865425" w:rsidP="00865425">
      <w:r>
        <w:t>The control lines are updated on a regular basis and were last updated in 2022 based on minimum inflows from 1900 to 2020.  We have remodelled our historic inflows using GR6J rainfall runoff models and extended our historic record back to 1900.</w:t>
      </w:r>
    </w:p>
    <w:p w14:paraId="4E194813" w14:textId="77777777" w:rsidR="00865425" w:rsidRPr="00BA1782" w:rsidRDefault="00865425" w:rsidP="00865425">
      <w:r w:rsidRPr="00BA1782">
        <w:t>Control lines have been revised since our most recent drought plan, but the triggers in our drought plan related to control lines are still applicable to the updated control lines.  We will carry out a further review of our control lines after the current drought period has ended, and when inflows are updated to include this current period.</w:t>
      </w:r>
    </w:p>
    <w:p w14:paraId="3AEEED06" w14:textId="77777777" w:rsidR="00865425" w:rsidRDefault="00865425" w:rsidP="00865425">
      <w:r>
        <w:t>In the operation of our reservoirs, we aim to abstract the reservoir yield when stocks fall below the NCL, but at times of high demands or in response to other system constraints we will often use a source above its yield for periods of time, and then reduce to below yield later in the year to compensate.</w:t>
      </w:r>
    </w:p>
    <w:p w14:paraId="7B07DD23" w14:textId="77777777" w:rsidR="00865425" w:rsidRPr="001E7FC6" w:rsidRDefault="00865425" w:rsidP="00865425">
      <w:r>
        <w:lastRenderedPageBreak/>
        <w:t>The figures below show regional and area reservoir stocks for this year compared to the last few years and selected dry years.</w:t>
      </w:r>
    </w:p>
    <w:p w14:paraId="07330662" w14:textId="71FAE24A" w:rsidR="005A7362" w:rsidRDefault="00D71E98" w:rsidP="009564D5">
      <w:r>
        <w:fldChar w:fldCharType="begin"/>
      </w:r>
      <w:r>
        <w:instrText>REF _Ref115769488</w:instrText>
      </w:r>
      <w:r>
        <w:fldChar w:fldCharType="separate"/>
      </w:r>
      <w:r w:rsidR="001E40C4">
        <w:t xml:space="preserve">Figure </w:t>
      </w:r>
      <w:r w:rsidR="001E40C4">
        <w:rPr>
          <w:noProof/>
        </w:rPr>
        <w:t>3</w:t>
      </w:r>
      <w:r w:rsidR="001E40C4">
        <w:t>.</w:t>
      </w:r>
      <w:r w:rsidR="001E40C4">
        <w:rPr>
          <w:noProof/>
        </w:rPr>
        <w:t>1</w:t>
      </w:r>
      <w:r>
        <w:fldChar w:fldCharType="end"/>
      </w:r>
      <w:r w:rsidR="001E40C4">
        <w:t xml:space="preserve"> </w:t>
      </w:r>
      <w:r w:rsidR="00B26E3A" w:rsidRPr="005670A7">
        <w:t xml:space="preserve">shows </w:t>
      </w:r>
      <w:r w:rsidR="009564D5" w:rsidRPr="005670A7">
        <w:t xml:space="preserve">the regional reservoir stocks </w:t>
      </w:r>
      <w:r w:rsidR="00B26E3A" w:rsidRPr="005670A7">
        <w:t xml:space="preserve">from </w:t>
      </w:r>
      <w:r w:rsidR="009564D5" w:rsidRPr="005670A7">
        <w:t xml:space="preserve">our weekly water situation report.  It shows that stocks in 2022 have been very low. Only 1995 and the start of 2020 have been drier during parts of the year, in recent times.  </w:t>
      </w:r>
      <w:r w:rsidR="00ED7D73" w:rsidRPr="005670A7">
        <w:t>There has been a good recovery in recent weeks, but stocks are still the lowest since 1995 at this time of year.</w:t>
      </w:r>
    </w:p>
    <w:p w14:paraId="31D3EBAB" w14:textId="2B1D44F9" w:rsidR="00623210" w:rsidRDefault="008E154A" w:rsidP="009564D5">
      <w:r>
        <w:rPr>
          <w:noProof/>
        </w:rPr>
        <w:drawing>
          <wp:inline distT="0" distB="0" distL="0" distR="0" wp14:anchorId="267ADF54" wp14:editId="0A4B269C">
            <wp:extent cx="5491274" cy="3143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30834" cy="3165895"/>
                    </a:xfrm>
                    <a:prstGeom prst="rect">
                      <a:avLst/>
                    </a:prstGeom>
                    <a:noFill/>
                  </pic:spPr>
                </pic:pic>
              </a:graphicData>
            </a:graphic>
          </wp:inline>
        </w:drawing>
      </w:r>
    </w:p>
    <w:p w14:paraId="5D881E2F" w14:textId="43654FD9" w:rsidR="00065BE5" w:rsidRPr="001923E1" w:rsidRDefault="001E40C4" w:rsidP="00065BE5">
      <w:pPr>
        <w:pStyle w:val="Caption"/>
      </w:pPr>
      <w:bookmarkStart w:id="66" w:name="_Ref115769488"/>
      <w:r w:rsidRPr="001923E1">
        <w:t xml:space="preserve">Figure </w:t>
      </w:r>
      <w:r w:rsidRPr="001923E1">
        <w:fldChar w:fldCharType="begin"/>
      </w:r>
      <w:r w:rsidRPr="001923E1">
        <w:instrText>STYLEREF 1 \s</w:instrText>
      </w:r>
      <w:r w:rsidRPr="001923E1">
        <w:fldChar w:fldCharType="separate"/>
      </w:r>
      <w:r w:rsidRPr="001923E1">
        <w:rPr>
          <w:noProof/>
        </w:rPr>
        <w:t>3</w:t>
      </w:r>
      <w:r w:rsidRPr="001923E1">
        <w:fldChar w:fldCharType="end"/>
      </w:r>
      <w:r w:rsidRPr="001923E1">
        <w:t>.</w:t>
      </w:r>
      <w:r w:rsidRPr="001923E1">
        <w:fldChar w:fldCharType="begin"/>
      </w:r>
      <w:r w:rsidRPr="001923E1">
        <w:instrText>SEQ Figure \* ARABIC \s 1</w:instrText>
      </w:r>
      <w:r w:rsidRPr="001923E1">
        <w:fldChar w:fldCharType="separate"/>
      </w:r>
      <w:r w:rsidRPr="001923E1">
        <w:rPr>
          <w:noProof/>
        </w:rPr>
        <w:t>1</w:t>
      </w:r>
      <w:r w:rsidRPr="001923E1">
        <w:fldChar w:fldCharType="end"/>
      </w:r>
      <w:bookmarkEnd w:id="66"/>
      <w:r w:rsidR="00065BE5" w:rsidRPr="001923E1">
        <w:t xml:space="preserve">: </w:t>
      </w:r>
      <w:r w:rsidR="002F0831" w:rsidRPr="001923E1">
        <w:t>Regional Reservoir Group stocks (from Water Situation Report)</w:t>
      </w:r>
      <w:r w:rsidR="00065BE5" w:rsidRPr="001923E1">
        <w:t xml:space="preserve"> </w:t>
      </w:r>
    </w:p>
    <w:p w14:paraId="153DC5FE" w14:textId="171357BF" w:rsidR="00114D41" w:rsidRPr="005C38FA" w:rsidRDefault="00A0549B" w:rsidP="00114D41">
      <w:r w:rsidRPr="001923E1">
        <w:fldChar w:fldCharType="begin"/>
      </w:r>
      <w:r w:rsidRPr="001923E1">
        <w:instrText xml:space="preserve"> REF _Ref116289290 \h </w:instrText>
      </w:r>
      <w:r w:rsidR="001923E1">
        <w:instrText xml:space="preserve"> \* MERGEFORMAT </w:instrText>
      </w:r>
      <w:r w:rsidRPr="001923E1">
        <w:fldChar w:fldCharType="separate"/>
      </w:r>
      <w:r w:rsidRPr="001923E1">
        <w:t xml:space="preserve">Figure </w:t>
      </w:r>
      <w:r w:rsidRPr="001923E1">
        <w:rPr>
          <w:noProof/>
        </w:rPr>
        <w:t>3</w:t>
      </w:r>
      <w:r w:rsidRPr="001923E1">
        <w:t>.</w:t>
      </w:r>
      <w:r w:rsidRPr="001923E1">
        <w:rPr>
          <w:noProof/>
        </w:rPr>
        <w:t>2</w:t>
      </w:r>
      <w:r w:rsidRPr="001923E1">
        <w:fldChar w:fldCharType="end"/>
      </w:r>
      <w:r w:rsidRPr="001923E1">
        <w:t xml:space="preserve"> </w:t>
      </w:r>
      <w:r w:rsidR="00114D41" w:rsidRPr="001923E1">
        <w:t xml:space="preserve">shows the area stocks for the North Group of reservoirs supplying Harrogate and Leeds.  This area can be </w:t>
      </w:r>
      <w:r w:rsidR="00D62034" w:rsidRPr="001923E1">
        <w:t xml:space="preserve">used to </w:t>
      </w:r>
      <w:r w:rsidR="00114D41" w:rsidRPr="001923E1">
        <w:t>support</w:t>
      </w:r>
      <w:r w:rsidR="00D62034" w:rsidRPr="001923E1">
        <w:t xml:space="preserve"> the north west </w:t>
      </w:r>
      <w:r w:rsidR="00D62034" w:rsidRPr="005C38FA">
        <w:t xml:space="preserve">area using the </w:t>
      </w:r>
      <w:proofErr w:type="spellStart"/>
      <w:r w:rsidR="00D62034" w:rsidRPr="005C38FA">
        <w:t>Eccup</w:t>
      </w:r>
      <w:proofErr w:type="spellEnd"/>
      <w:r w:rsidR="00D62034" w:rsidRPr="005C38FA">
        <w:t xml:space="preserve"> to </w:t>
      </w:r>
      <w:proofErr w:type="spellStart"/>
      <w:r w:rsidR="00D62034" w:rsidRPr="005C38FA">
        <w:t>Graincliffe</w:t>
      </w:r>
      <w:proofErr w:type="spellEnd"/>
      <w:r w:rsidR="00D62034" w:rsidRPr="005C38FA">
        <w:t xml:space="preserve"> transfer.</w:t>
      </w:r>
      <w:r w:rsidR="00ED7D73" w:rsidRPr="005C38FA">
        <w:t xml:space="preserve">  The rainfall in recent weeks has led to stocks in this group rising to just above those in 2018.</w:t>
      </w:r>
    </w:p>
    <w:p w14:paraId="73B68946" w14:textId="38AFB954" w:rsidR="00D32291" w:rsidRPr="005C38FA" w:rsidRDefault="00ED7D73" w:rsidP="00210E4C">
      <w:r w:rsidRPr="005C38FA">
        <w:rPr>
          <w:noProof/>
        </w:rPr>
        <w:drawing>
          <wp:inline distT="0" distB="0" distL="0" distR="0" wp14:anchorId="0EC7D94D" wp14:editId="7DB5F716">
            <wp:extent cx="5538552" cy="3208655"/>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8938" cy="3214672"/>
                    </a:xfrm>
                    <a:prstGeom prst="rect">
                      <a:avLst/>
                    </a:prstGeom>
                    <a:noFill/>
                  </pic:spPr>
                </pic:pic>
              </a:graphicData>
            </a:graphic>
          </wp:inline>
        </w:drawing>
      </w:r>
    </w:p>
    <w:p w14:paraId="5528F42D" w14:textId="37870BCF" w:rsidR="008E3205" w:rsidRPr="005C38FA" w:rsidRDefault="001E40C4" w:rsidP="008E3205">
      <w:pPr>
        <w:pStyle w:val="Caption"/>
      </w:pPr>
      <w:bookmarkStart w:id="67" w:name="_Ref116289290"/>
      <w:r w:rsidRPr="005C38FA">
        <w:t xml:space="preserve">Figure </w:t>
      </w:r>
      <w:r w:rsidRPr="005C38FA">
        <w:fldChar w:fldCharType="begin"/>
      </w:r>
      <w:r w:rsidRPr="005C38FA">
        <w:instrText>STYLEREF 1 \s</w:instrText>
      </w:r>
      <w:r w:rsidRPr="005C38FA">
        <w:fldChar w:fldCharType="separate"/>
      </w:r>
      <w:r w:rsidR="00A0549B" w:rsidRPr="005C38FA">
        <w:rPr>
          <w:noProof/>
        </w:rPr>
        <w:t>3</w:t>
      </w:r>
      <w:r w:rsidRPr="005C38FA">
        <w:fldChar w:fldCharType="end"/>
      </w:r>
      <w:r w:rsidRPr="005C38FA">
        <w:t>.</w:t>
      </w:r>
      <w:r w:rsidRPr="005C38FA">
        <w:fldChar w:fldCharType="begin"/>
      </w:r>
      <w:r w:rsidRPr="005C38FA">
        <w:instrText>SEQ Figure \* ARABIC \s 1</w:instrText>
      </w:r>
      <w:r w:rsidRPr="005C38FA">
        <w:fldChar w:fldCharType="separate"/>
      </w:r>
      <w:r w:rsidR="00A0549B" w:rsidRPr="005C38FA">
        <w:rPr>
          <w:noProof/>
        </w:rPr>
        <w:t>2</w:t>
      </w:r>
      <w:r w:rsidRPr="005C38FA">
        <w:fldChar w:fldCharType="end"/>
      </w:r>
      <w:bookmarkEnd w:id="67"/>
      <w:r w:rsidR="008E3205" w:rsidRPr="005C38FA">
        <w:t xml:space="preserve">: </w:t>
      </w:r>
      <w:r w:rsidR="00441928" w:rsidRPr="005C38FA">
        <w:t xml:space="preserve">North </w:t>
      </w:r>
      <w:r w:rsidR="008E3205" w:rsidRPr="005C38FA">
        <w:t xml:space="preserve">Reservoir Group stocks (from Water Situation Report) </w:t>
      </w:r>
    </w:p>
    <w:p w14:paraId="6D72E52B" w14:textId="6DC8EB50" w:rsidR="00FA6EAE" w:rsidRPr="005C38FA" w:rsidRDefault="00D71E98" w:rsidP="001C21CE">
      <w:r w:rsidRPr="005C38FA">
        <w:lastRenderedPageBreak/>
        <w:fldChar w:fldCharType="begin"/>
      </w:r>
      <w:r w:rsidRPr="005C38FA">
        <w:instrText>REF _Ref115769650</w:instrText>
      </w:r>
      <w:r w:rsidR="001923E1" w:rsidRPr="005C38FA">
        <w:instrText xml:space="preserve"> \* MERGEFORMAT </w:instrText>
      </w:r>
      <w:r w:rsidRPr="005C38FA">
        <w:fldChar w:fldCharType="separate"/>
      </w:r>
      <w:r w:rsidR="00A0549B" w:rsidRPr="005C38FA">
        <w:t xml:space="preserve">Figure </w:t>
      </w:r>
      <w:r w:rsidR="00A0549B" w:rsidRPr="005C38FA">
        <w:rPr>
          <w:noProof/>
        </w:rPr>
        <w:t>3</w:t>
      </w:r>
      <w:r w:rsidR="00A0549B" w:rsidRPr="005C38FA">
        <w:t>.</w:t>
      </w:r>
      <w:r w:rsidR="00A0549B" w:rsidRPr="005C38FA">
        <w:rPr>
          <w:noProof/>
        </w:rPr>
        <w:t>3</w:t>
      </w:r>
      <w:r w:rsidRPr="005C38FA">
        <w:fldChar w:fldCharType="end"/>
      </w:r>
      <w:r w:rsidR="001C21CE" w:rsidRPr="005C38FA">
        <w:t xml:space="preserve"> shows the area stocks for the </w:t>
      </w:r>
      <w:proofErr w:type="gramStart"/>
      <w:r w:rsidR="001C21CE" w:rsidRPr="005C38FA">
        <w:t>North West</w:t>
      </w:r>
      <w:proofErr w:type="gramEnd"/>
      <w:r w:rsidR="001C21CE" w:rsidRPr="005C38FA">
        <w:t xml:space="preserve"> Group of reservoirs supplying Skipton, Keighley and Bradford. This area</w:t>
      </w:r>
      <w:r w:rsidR="00D62034" w:rsidRPr="005C38FA">
        <w:t xml:space="preserve"> is supported by the River Wharfe abstraction, which this application relates to</w:t>
      </w:r>
      <w:r w:rsidR="001C21CE" w:rsidRPr="005C38FA">
        <w:t>.</w:t>
      </w:r>
      <w:r w:rsidR="00ED7D73" w:rsidRPr="005C38FA">
        <w:t xml:space="preserve">  Recent rainfall has led to a considerable recovery, but stocks are still low for the time of year.</w:t>
      </w:r>
      <w:r w:rsidR="00B85B9D" w:rsidRPr="005C38FA">
        <w:t xml:space="preserve"> </w:t>
      </w:r>
    </w:p>
    <w:p w14:paraId="45A82348" w14:textId="49583E76" w:rsidR="005E45C7" w:rsidRPr="005C38FA" w:rsidRDefault="00ED7D73" w:rsidP="001C21CE">
      <w:r w:rsidRPr="005C38FA">
        <w:rPr>
          <w:noProof/>
        </w:rPr>
        <w:drawing>
          <wp:inline distT="0" distB="0" distL="0" distR="0" wp14:anchorId="510FA50B" wp14:editId="420D776F">
            <wp:extent cx="5785173" cy="3351530"/>
            <wp:effectExtent l="0" t="0" r="635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5486" cy="3357504"/>
                    </a:xfrm>
                    <a:prstGeom prst="rect">
                      <a:avLst/>
                    </a:prstGeom>
                    <a:noFill/>
                  </pic:spPr>
                </pic:pic>
              </a:graphicData>
            </a:graphic>
          </wp:inline>
        </w:drawing>
      </w:r>
    </w:p>
    <w:p w14:paraId="31D5646F" w14:textId="66CF76D8" w:rsidR="003256E1" w:rsidRPr="005C38FA" w:rsidRDefault="001E40C4" w:rsidP="003256E1">
      <w:pPr>
        <w:pStyle w:val="Caption"/>
      </w:pPr>
      <w:bookmarkStart w:id="68" w:name="_Ref115769650"/>
      <w:r w:rsidRPr="005C38FA">
        <w:t xml:space="preserve">Figure </w:t>
      </w:r>
      <w:r w:rsidRPr="005C38FA">
        <w:fldChar w:fldCharType="begin"/>
      </w:r>
      <w:r w:rsidRPr="005C38FA">
        <w:instrText>STYLEREF 1 \s</w:instrText>
      </w:r>
      <w:r w:rsidRPr="005C38FA">
        <w:fldChar w:fldCharType="separate"/>
      </w:r>
      <w:r w:rsidRPr="005C38FA">
        <w:rPr>
          <w:noProof/>
        </w:rPr>
        <w:t>3</w:t>
      </w:r>
      <w:r w:rsidRPr="005C38FA">
        <w:fldChar w:fldCharType="end"/>
      </w:r>
      <w:r w:rsidRPr="005C38FA">
        <w:t>.</w:t>
      </w:r>
      <w:r w:rsidRPr="005C38FA">
        <w:fldChar w:fldCharType="begin"/>
      </w:r>
      <w:r w:rsidRPr="005C38FA">
        <w:instrText>SEQ Figure \* ARABIC \s 1</w:instrText>
      </w:r>
      <w:r w:rsidRPr="005C38FA">
        <w:fldChar w:fldCharType="separate"/>
      </w:r>
      <w:r w:rsidRPr="005C38FA">
        <w:rPr>
          <w:noProof/>
        </w:rPr>
        <w:t>3</w:t>
      </w:r>
      <w:r w:rsidRPr="005C38FA">
        <w:fldChar w:fldCharType="end"/>
      </w:r>
      <w:bookmarkEnd w:id="68"/>
      <w:r w:rsidR="003256E1" w:rsidRPr="005C38FA">
        <w:t>: North West Area</w:t>
      </w:r>
      <w:r w:rsidR="006A6A67" w:rsidRPr="005C38FA">
        <w:t xml:space="preserve"> Reservoir</w:t>
      </w:r>
      <w:r w:rsidR="003256E1" w:rsidRPr="005C38FA">
        <w:t xml:space="preserve"> stocks (from Water Situation Report) </w:t>
      </w:r>
    </w:p>
    <w:p w14:paraId="7B8C7222" w14:textId="25EBEBD3" w:rsidR="00FB5E92" w:rsidRPr="005C38FA" w:rsidRDefault="00ED7D73" w:rsidP="006F009B">
      <w:pPr>
        <w:rPr>
          <w:lang w:eastAsia="en-GB"/>
        </w:rPr>
      </w:pPr>
      <w:r w:rsidRPr="005C38FA">
        <w:rPr>
          <w:noProof/>
          <w:lang w:eastAsia="en-GB"/>
        </w:rPr>
        <w:drawing>
          <wp:inline distT="0" distB="0" distL="0" distR="0" wp14:anchorId="28F36DA7" wp14:editId="0BAACA2B">
            <wp:extent cx="5754370" cy="333368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83657" cy="3350652"/>
                    </a:xfrm>
                    <a:prstGeom prst="rect">
                      <a:avLst/>
                    </a:prstGeom>
                    <a:noFill/>
                  </pic:spPr>
                </pic:pic>
              </a:graphicData>
            </a:graphic>
          </wp:inline>
        </w:drawing>
      </w:r>
    </w:p>
    <w:p w14:paraId="198DA529" w14:textId="7307168B" w:rsidR="00200636" w:rsidRPr="005C38FA" w:rsidRDefault="001E40C4" w:rsidP="00200636">
      <w:pPr>
        <w:pStyle w:val="Caption"/>
      </w:pPr>
      <w:bookmarkStart w:id="69" w:name="_Ref115769971"/>
      <w:r w:rsidRPr="005C38FA">
        <w:t xml:space="preserve">Figure </w:t>
      </w:r>
      <w:r w:rsidRPr="005C38FA">
        <w:fldChar w:fldCharType="begin"/>
      </w:r>
      <w:r w:rsidRPr="005C38FA">
        <w:instrText>STYLEREF 1 \s</w:instrText>
      </w:r>
      <w:r w:rsidRPr="005C38FA">
        <w:fldChar w:fldCharType="separate"/>
      </w:r>
      <w:r w:rsidRPr="005C38FA">
        <w:rPr>
          <w:noProof/>
        </w:rPr>
        <w:t>3</w:t>
      </w:r>
      <w:r w:rsidRPr="005C38FA">
        <w:fldChar w:fldCharType="end"/>
      </w:r>
      <w:r w:rsidRPr="005C38FA">
        <w:t>.</w:t>
      </w:r>
      <w:r w:rsidRPr="005C38FA">
        <w:fldChar w:fldCharType="begin"/>
      </w:r>
      <w:r w:rsidRPr="005C38FA">
        <w:instrText>SEQ Figure \* ARABIC \s 1</w:instrText>
      </w:r>
      <w:r w:rsidRPr="005C38FA">
        <w:fldChar w:fldCharType="separate"/>
      </w:r>
      <w:r w:rsidRPr="005C38FA">
        <w:rPr>
          <w:noProof/>
        </w:rPr>
        <w:t>4</w:t>
      </w:r>
      <w:r w:rsidRPr="005C38FA">
        <w:fldChar w:fldCharType="end"/>
      </w:r>
      <w:bookmarkEnd w:id="69"/>
      <w:r w:rsidR="00200636" w:rsidRPr="005C38FA">
        <w:t xml:space="preserve">: South West Area Reservoir stocks (from Water Situation Report) </w:t>
      </w:r>
    </w:p>
    <w:p w14:paraId="1CE5C7B9" w14:textId="3CC22353" w:rsidR="00ED7D73" w:rsidRPr="005C38FA" w:rsidRDefault="003E3169" w:rsidP="00ED7D73">
      <w:r w:rsidRPr="005C38FA">
        <w:rPr>
          <w:color w:val="2B579A"/>
          <w:shd w:val="clear" w:color="auto" w:fill="E6E6E6"/>
        </w:rPr>
        <w:fldChar w:fldCharType="begin"/>
      </w:r>
      <w:r w:rsidRPr="005C38FA">
        <w:rPr>
          <w:color w:val="2B579A"/>
          <w:shd w:val="clear" w:color="auto" w:fill="E6E6E6"/>
        </w:rPr>
        <w:instrText xml:space="preserve"> REF _Ref115769971 </w:instrText>
      </w:r>
      <w:r w:rsidR="001923E1" w:rsidRPr="005C38FA">
        <w:rPr>
          <w:color w:val="2B579A"/>
          <w:shd w:val="clear" w:color="auto" w:fill="E6E6E6"/>
        </w:rPr>
        <w:instrText xml:space="preserve"> \* MERGEFORMAT </w:instrText>
      </w:r>
      <w:r w:rsidRPr="005C38FA">
        <w:rPr>
          <w:color w:val="2B579A"/>
          <w:shd w:val="clear" w:color="auto" w:fill="E6E6E6"/>
        </w:rPr>
        <w:fldChar w:fldCharType="separate"/>
      </w:r>
      <w:r w:rsidRPr="005C38FA">
        <w:t xml:space="preserve">Figure </w:t>
      </w:r>
      <w:r w:rsidRPr="005C38FA">
        <w:rPr>
          <w:noProof/>
        </w:rPr>
        <w:t>3</w:t>
      </w:r>
      <w:r w:rsidRPr="005C38FA">
        <w:t>.</w:t>
      </w:r>
      <w:r w:rsidRPr="005C38FA">
        <w:rPr>
          <w:noProof/>
        </w:rPr>
        <w:t>4</w:t>
      </w:r>
      <w:r w:rsidRPr="005C38FA">
        <w:rPr>
          <w:color w:val="2B579A"/>
          <w:shd w:val="clear" w:color="auto" w:fill="E6E6E6"/>
        </w:rPr>
        <w:fldChar w:fldCharType="end"/>
      </w:r>
      <w:r w:rsidR="00B62351" w:rsidRPr="005C38FA">
        <w:fldChar w:fldCharType="begin"/>
      </w:r>
      <w:r w:rsidR="00B62351" w:rsidRPr="005C38FA">
        <w:instrText xml:space="preserve"> REF _Ref531807276 \h  \* MERGEFORMAT </w:instrText>
      </w:r>
      <w:r w:rsidR="005C38FA" w:rsidRPr="005C38FA">
        <w:fldChar w:fldCharType="separate"/>
      </w:r>
      <w:r w:rsidR="00B62351" w:rsidRPr="005C38FA">
        <w:fldChar w:fldCharType="end"/>
      </w:r>
      <w:r w:rsidR="00A527F9" w:rsidRPr="005C38FA">
        <w:t xml:space="preserve"> shows the stocks for the </w:t>
      </w:r>
      <w:proofErr w:type="gramStart"/>
      <w:r w:rsidR="00A527F9" w:rsidRPr="005C38FA">
        <w:t>South West</w:t>
      </w:r>
      <w:proofErr w:type="gramEnd"/>
      <w:r w:rsidR="00A527F9" w:rsidRPr="005C38FA">
        <w:t xml:space="preserve"> Reservoir group. </w:t>
      </w:r>
      <w:r w:rsidR="00D62034" w:rsidRPr="005C38FA">
        <w:t>A reduction of support for the north west area from grid a</w:t>
      </w:r>
      <w:r w:rsidR="00A527F9" w:rsidRPr="005C38FA">
        <w:t xml:space="preserve">bstractions </w:t>
      </w:r>
      <w:r w:rsidR="00D62034" w:rsidRPr="005C38FA">
        <w:t xml:space="preserve">could </w:t>
      </w:r>
      <w:r w:rsidR="00A527F9" w:rsidRPr="005C38FA">
        <w:t>be transferred to this area via Brayton and Womersley pumping stations (after treatment at Elvington WTW).</w:t>
      </w:r>
      <w:r w:rsidR="00ED7D73" w:rsidRPr="005C38FA">
        <w:t xml:space="preserve">  Recent rainfall has led to a considerable recovery, but stocks are still low for the time of year. </w:t>
      </w:r>
    </w:p>
    <w:p w14:paraId="2A7CAEE5" w14:textId="2F0ABC9D" w:rsidR="00490A1E" w:rsidRPr="005C38FA" w:rsidRDefault="00ED7D73" w:rsidP="006F009B">
      <w:pPr>
        <w:rPr>
          <w:lang w:eastAsia="en-GB"/>
        </w:rPr>
      </w:pPr>
      <w:r w:rsidRPr="005C38FA">
        <w:rPr>
          <w:noProof/>
          <w:lang w:eastAsia="en-GB"/>
        </w:rPr>
        <w:lastRenderedPageBreak/>
        <w:drawing>
          <wp:inline distT="0" distB="0" distL="0" distR="0" wp14:anchorId="6EE95077" wp14:editId="58191945">
            <wp:extent cx="6160977" cy="35642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70081" cy="3569522"/>
                    </a:xfrm>
                    <a:prstGeom prst="rect">
                      <a:avLst/>
                    </a:prstGeom>
                    <a:noFill/>
                  </pic:spPr>
                </pic:pic>
              </a:graphicData>
            </a:graphic>
          </wp:inline>
        </w:drawing>
      </w:r>
    </w:p>
    <w:p w14:paraId="216AF8BF" w14:textId="46C4DB80" w:rsidR="00200636" w:rsidRPr="005C38FA" w:rsidRDefault="001E40C4" w:rsidP="00200636">
      <w:pPr>
        <w:pStyle w:val="Caption"/>
      </w:pPr>
      <w:bookmarkStart w:id="70" w:name="_Ref115769995"/>
      <w:r w:rsidRPr="005C38FA">
        <w:t xml:space="preserve">Figure </w:t>
      </w:r>
      <w:r w:rsidRPr="005C38FA">
        <w:fldChar w:fldCharType="begin"/>
      </w:r>
      <w:r w:rsidRPr="005C38FA">
        <w:instrText>STYLEREF 1 \s</w:instrText>
      </w:r>
      <w:r w:rsidRPr="005C38FA">
        <w:fldChar w:fldCharType="separate"/>
      </w:r>
      <w:r w:rsidRPr="005C38FA">
        <w:rPr>
          <w:noProof/>
        </w:rPr>
        <w:t>3</w:t>
      </w:r>
      <w:r w:rsidRPr="005C38FA">
        <w:fldChar w:fldCharType="end"/>
      </w:r>
      <w:r w:rsidRPr="005C38FA">
        <w:t>.</w:t>
      </w:r>
      <w:r w:rsidRPr="005C38FA">
        <w:fldChar w:fldCharType="begin"/>
      </w:r>
      <w:r w:rsidRPr="005C38FA">
        <w:instrText>SEQ Figure \* ARABIC \s 1</w:instrText>
      </w:r>
      <w:r w:rsidRPr="005C38FA">
        <w:fldChar w:fldCharType="separate"/>
      </w:r>
      <w:r w:rsidRPr="005C38FA">
        <w:rPr>
          <w:noProof/>
        </w:rPr>
        <w:t>5</w:t>
      </w:r>
      <w:r w:rsidRPr="005C38FA">
        <w:fldChar w:fldCharType="end"/>
      </w:r>
      <w:bookmarkEnd w:id="70"/>
      <w:r w:rsidR="00200636" w:rsidRPr="005C38FA">
        <w:t xml:space="preserve">: </w:t>
      </w:r>
      <w:r w:rsidR="005D0496" w:rsidRPr="005C38FA">
        <w:t>South</w:t>
      </w:r>
      <w:r w:rsidR="00200636" w:rsidRPr="005C38FA">
        <w:t xml:space="preserve"> Area Reservoir stocks (from Water Situation Report) </w:t>
      </w:r>
    </w:p>
    <w:p w14:paraId="201FDB16" w14:textId="3C2FEFFB" w:rsidR="00B82CDD" w:rsidRPr="005C38FA" w:rsidRDefault="00B82CDD" w:rsidP="00B82CDD">
      <w:r w:rsidRPr="005C38FA">
        <w:t>Reservoir stocks in the South Group are shown in</w:t>
      </w:r>
      <w:r w:rsidR="003E3169" w:rsidRPr="005C38FA">
        <w:t xml:space="preserve"> </w:t>
      </w:r>
      <w:r w:rsidRPr="005C38FA">
        <w:fldChar w:fldCharType="begin"/>
      </w:r>
      <w:r w:rsidRPr="005C38FA">
        <w:instrText>REF _Ref115769995</w:instrText>
      </w:r>
      <w:r w:rsidR="001923E1" w:rsidRPr="005C38FA">
        <w:instrText xml:space="preserve"> \* MERGEFORMAT </w:instrText>
      </w:r>
      <w:r w:rsidRPr="005C38FA">
        <w:fldChar w:fldCharType="separate"/>
      </w:r>
      <w:r w:rsidR="003E3169" w:rsidRPr="005C38FA">
        <w:t xml:space="preserve">Figure </w:t>
      </w:r>
      <w:r w:rsidR="003E3169" w:rsidRPr="005C38FA">
        <w:rPr>
          <w:noProof/>
        </w:rPr>
        <w:t>3</w:t>
      </w:r>
      <w:r w:rsidR="003E3169" w:rsidRPr="005C38FA">
        <w:t>.</w:t>
      </w:r>
      <w:r w:rsidR="003E3169" w:rsidRPr="005C38FA">
        <w:rPr>
          <w:noProof/>
        </w:rPr>
        <w:t>5</w:t>
      </w:r>
      <w:r w:rsidRPr="005C38FA">
        <w:fldChar w:fldCharType="end"/>
      </w:r>
      <w:r w:rsidRPr="005C38FA">
        <w:t xml:space="preserve">  </w:t>
      </w:r>
      <w:r w:rsidR="00D62034" w:rsidRPr="005C38FA">
        <w:t>. A reduction of support for the north west area from grid abstractions could be transferred to t</w:t>
      </w:r>
      <w:r w:rsidRPr="005C38FA">
        <w:t>his area via Elvington WTW and Grid pumping stations.</w:t>
      </w:r>
      <w:r w:rsidR="00ED7D73" w:rsidRPr="005C38FA">
        <w:t xml:space="preserve">  Stocks have shown some recovery in recent weeks, with stocks previously below levels in 1995, and now a little above.  </w:t>
      </w:r>
    </w:p>
    <w:p w14:paraId="6C8721BB" w14:textId="6A442FA6" w:rsidR="004E24C3" w:rsidRPr="005C38FA" w:rsidRDefault="00D71E98" w:rsidP="00010080">
      <w:r w:rsidRPr="005C38FA">
        <w:fldChar w:fldCharType="begin"/>
      </w:r>
      <w:r w:rsidRPr="005C38FA">
        <w:instrText>REF _Ref115770007</w:instrText>
      </w:r>
      <w:r w:rsidR="001923E1" w:rsidRPr="005C38FA">
        <w:instrText xml:space="preserve"> \* MERGEFORMAT </w:instrText>
      </w:r>
      <w:r w:rsidRPr="005C38FA">
        <w:fldChar w:fldCharType="separate"/>
      </w:r>
      <w:r w:rsidR="003E3169" w:rsidRPr="005C38FA">
        <w:t xml:space="preserve">Figure </w:t>
      </w:r>
      <w:r w:rsidR="003E3169" w:rsidRPr="005C38FA">
        <w:rPr>
          <w:noProof/>
        </w:rPr>
        <w:t>3</w:t>
      </w:r>
      <w:r w:rsidR="003E3169" w:rsidRPr="005C38FA">
        <w:t>.</w:t>
      </w:r>
      <w:r w:rsidR="003E3169" w:rsidRPr="005C38FA">
        <w:rPr>
          <w:noProof/>
        </w:rPr>
        <w:t>6</w:t>
      </w:r>
      <w:r w:rsidRPr="005C38FA">
        <w:fldChar w:fldCharType="end"/>
      </w:r>
      <w:r w:rsidR="00B62351" w:rsidRPr="005C38FA">
        <w:fldChar w:fldCharType="begin"/>
      </w:r>
      <w:r w:rsidR="00B62351" w:rsidRPr="005C38FA">
        <w:instrText xml:space="preserve"> REF _Ref528844704 \h  \* MERGEFORMAT </w:instrText>
      </w:r>
      <w:r w:rsidR="005C38FA" w:rsidRPr="005C38FA">
        <w:fldChar w:fldCharType="separate"/>
      </w:r>
      <w:r w:rsidR="00B62351" w:rsidRPr="005C38FA">
        <w:fldChar w:fldCharType="end"/>
      </w:r>
      <w:r w:rsidR="00B85B9D" w:rsidRPr="005C38FA">
        <w:t xml:space="preserve"> shows the Grimwith Reservoir stocks. </w:t>
      </w:r>
      <w:r w:rsidR="004E24C3" w:rsidRPr="005C38FA">
        <w:t xml:space="preserve"> Stocks in Grimwith have recovered a little in recent weeks but are still very low, with only 1995 having lower stocks.  Grimwith is a large reservoir and takes a long time to recover. </w:t>
      </w:r>
    </w:p>
    <w:p w14:paraId="2764921F" w14:textId="26634D67" w:rsidR="004E24C3" w:rsidRDefault="004E24C3" w:rsidP="00010080">
      <w:r w:rsidRPr="005C38FA">
        <w:rPr>
          <w:noProof/>
        </w:rPr>
        <w:drawing>
          <wp:inline distT="0" distB="0" distL="0" distR="0" wp14:anchorId="54AE0A63" wp14:editId="33D162AA">
            <wp:extent cx="5355995" cy="3671248"/>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63087" cy="3676109"/>
                    </a:xfrm>
                    <a:prstGeom prst="rect">
                      <a:avLst/>
                    </a:prstGeom>
                    <a:noFill/>
                  </pic:spPr>
                </pic:pic>
              </a:graphicData>
            </a:graphic>
          </wp:inline>
        </w:drawing>
      </w:r>
    </w:p>
    <w:p w14:paraId="4A5599B0" w14:textId="77777777" w:rsidR="004E24C3" w:rsidRDefault="004E24C3" w:rsidP="004E24C3">
      <w:pPr>
        <w:pStyle w:val="Caption"/>
      </w:pPr>
      <w:bookmarkStart w:id="71" w:name="_Ref115770007"/>
      <w:r>
        <w:t xml:space="preserve">Figure </w:t>
      </w:r>
      <w:r>
        <w:fldChar w:fldCharType="begin"/>
      </w:r>
      <w:r>
        <w:instrText>STYLEREF 1 \s</w:instrText>
      </w:r>
      <w:r>
        <w:fldChar w:fldCharType="separate"/>
      </w:r>
      <w:r>
        <w:rPr>
          <w:noProof/>
        </w:rPr>
        <w:t>3</w:t>
      </w:r>
      <w:r>
        <w:fldChar w:fldCharType="end"/>
      </w:r>
      <w:r>
        <w:t>.</w:t>
      </w:r>
      <w:r>
        <w:fldChar w:fldCharType="begin"/>
      </w:r>
      <w:r>
        <w:instrText>SEQ Figure \* ARABIC \s 1</w:instrText>
      </w:r>
      <w:r>
        <w:fldChar w:fldCharType="separate"/>
      </w:r>
      <w:r>
        <w:rPr>
          <w:noProof/>
        </w:rPr>
        <w:t>6</w:t>
      </w:r>
      <w:r>
        <w:fldChar w:fldCharType="end"/>
      </w:r>
      <w:bookmarkEnd w:id="71"/>
      <w:r>
        <w:t xml:space="preserve"> – Grimwith Reservoir stocks</w:t>
      </w:r>
    </w:p>
    <w:p w14:paraId="42FEE082" w14:textId="19D092CB" w:rsidR="007B101D" w:rsidRDefault="00D71E98" w:rsidP="00010080">
      <w:r w:rsidRPr="001923E1">
        <w:lastRenderedPageBreak/>
        <w:fldChar w:fldCharType="begin"/>
      </w:r>
      <w:r w:rsidRPr="001923E1">
        <w:instrText>REF _Ref115770062</w:instrText>
      </w:r>
      <w:r w:rsidR="001923E1">
        <w:instrText xml:space="preserve"> \* MERGEFORMAT </w:instrText>
      </w:r>
      <w:r w:rsidRPr="001923E1">
        <w:fldChar w:fldCharType="separate"/>
      </w:r>
      <w:r w:rsidR="003E3169" w:rsidRPr="001923E1">
        <w:t xml:space="preserve">Figure </w:t>
      </w:r>
      <w:r w:rsidR="003E3169" w:rsidRPr="001923E1">
        <w:rPr>
          <w:noProof/>
        </w:rPr>
        <w:t>3</w:t>
      </w:r>
      <w:r w:rsidR="003E3169" w:rsidRPr="001923E1">
        <w:t>.</w:t>
      </w:r>
      <w:r w:rsidR="003E3169" w:rsidRPr="001923E1">
        <w:rPr>
          <w:noProof/>
        </w:rPr>
        <w:t>7</w:t>
      </w:r>
      <w:r w:rsidRPr="001923E1">
        <w:fldChar w:fldCharType="end"/>
      </w:r>
      <w:r w:rsidR="00261133" w:rsidRPr="001923E1">
        <w:rPr>
          <w:noProof/>
        </w:rPr>
        <w:t xml:space="preserve"> </w:t>
      </w:r>
      <w:r w:rsidR="00B85B9D" w:rsidRPr="001923E1">
        <w:t xml:space="preserve">shows the </w:t>
      </w:r>
      <w:r w:rsidR="00B85B9D" w:rsidRPr="005C38FA">
        <w:t>stocks for the Washburn Valley reservoir group (</w:t>
      </w:r>
      <w:proofErr w:type="spellStart"/>
      <w:r w:rsidR="00B85B9D" w:rsidRPr="005C38FA">
        <w:t>Thruscross</w:t>
      </w:r>
      <w:proofErr w:type="spellEnd"/>
      <w:r w:rsidR="00B85B9D" w:rsidRPr="005C38FA">
        <w:t xml:space="preserve">, Fewston, </w:t>
      </w:r>
      <w:proofErr w:type="spellStart"/>
      <w:r w:rsidR="00B85B9D" w:rsidRPr="005C38FA">
        <w:t>Swinsty</w:t>
      </w:r>
      <w:proofErr w:type="spellEnd"/>
      <w:r w:rsidR="00B85B9D" w:rsidRPr="005C38FA">
        <w:t xml:space="preserve"> and </w:t>
      </w:r>
      <w:proofErr w:type="spellStart"/>
      <w:r w:rsidR="00B85B9D" w:rsidRPr="005C38FA">
        <w:t>Eccup</w:t>
      </w:r>
      <w:proofErr w:type="spellEnd"/>
      <w:r w:rsidR="00B85B9D" w:rsidRPr="005C38FA">
        <w:t xml:space="preserve"> reservoirs), which supply Leeds.  </w:t>
      </w:r>
      <w:r w:rsidR="004E24C3" w:rsidRPr="005C38FA">
        <w:t>Washburn Valley stocks have just recovered to above</w:t>
      </w:r>
      <w:r w:rsidR="00B85B9D" w:rsidRPr="005C38FA">
        <w:t xml:space="preserve"> the Normal Control Lines</w:t>
      </w:r>
      <w:r w:rsidR="004E24C3" w:rsidRPr="005C38FA">
        <w:t>, but</w:t>
      </w:r>
      <w:r w:rsidR="00B85B9D" w:rsidRPr="005C38FA">
        <w:t xml:space="preserve"> that stocks in 2022 are lower than they have been for many years. Only </w:t>
      </w:r>
      <w:r w:rsidR="004E24C3" w:rsidRPr="005C38FA">
        <w:t>has</w:t>
      </w:r>
      <w:r w:rsidR="00B85B9D" w:rsidRPr="005C38FA">
        <w:t xml:space="preserve"> been drier</w:t>
      </w:r>
      <w:r w:rsidR="004E24C3" w:rsidRPr="005C38FA">
        <w:t xml:space="preserve"> at this time of year</w:t>
      </w:r>
      <w:r w:rsidR="00B85B9D" w:rsidRPr="005C38FA">
        <w:t xml:space="preserve"> in recent times.</w:t>
      </w:r>
    </w:p>
    <w:p w14:paraId="1FE0E712" w14:textId="1959DCAD" w:rsidR="00E25CC9" w:rsidRDefault="004E24C3" w:rsidP="00B85B9D">
      <w:pPr>
        <w:pStyle w:val="BodyText2"/>
      </w:pPr>
      <w:r>
        <w:rPr>
          <w:noProof/>
        </w:rPr>
        <w:drawing>
          <wp:inline distT="0" distB="0" distL="0" distR="0" wp14:anchorId="5AE01C14" wp14:editId="02EB285B">
            <wp:extent cx="5457825" cy="373750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7552" cy="3757865"/>
                    </a:xfrm>
                    <a:prstGeom prst="rect">
                      <a:avLst/>
                    </a:prstGeom>
                    <a:noFill/>
                  </pic:spPr>
                </pic:pic>
              </a:graphicData>
            </a:graphic>
          </wp:inline>
        </w:drawing>
      </w:r>
    </w:p>
    <w:p w14:paraId="61509334" w14:textId="2037453B" w:rsidR="00B85B9D" w:rsidRDefault="00B85B9D" w:rsidP="00B85B9D">
      <w:pPr>
        <w:pStyle w:val="Caption"/>
      </w:pPr>
      <w:bookmarkStart w:id="72" w:name="_Ref115770062"/>
      <w:r>
        <w:t xml:space="preserve">Figure </w:t>
      </w:r>
      <w:r>
        <w:fldChar w:fldCharType="begin"/>
      </w:r>
      <w:r>
        <w:instrText>STYLEREF 1 \s</w:instrText>
      </w:r>
      <w:r>
        <w:fldChar w:fldCharType="separate"/>
      </w:r>
      <w:r w:rsidR="001E40C4">
        <w:rPr>
          <w:noProof/>
        </w:rPr>
        <w:t>3</w:t>
      </w:r>
      <w:r>
        <w:fldChar w:fldCharType="end"/>
      </w:r>
      <w:r>
        <w:t>.</w:t>
      </w:r>
      <w:r>
        <w:fldChar w:fldCharType="begin"/>
      </w:r>
      <w:r>
        <w:instrText>SEQ Figure \* ARABIC \s 1</w:instrText>
      </w:r>
      <w:r>
        <w:fldChar w:fldCharType="separate"/>
      </w:r>
      <w:r w:rsidR="001E40C4">
        <w:rPr>
          <w:noProof/>
        </w:rPr>
        <w:t>7</w:t>
      </w:r>
      <w:r>
        <w:fldChar w:fldCharType="end"/>
      </w:r>
      <w:bookmarkEnd w:id="72"/>
      <w:r>
        <w:t xml:space="preserve"> – Washburn Valley (including </w:t>
      </w:r>
      <w:proofErr w:type="spellStart"/>
      <w:r>
        <w:t>Eccup</w:t>
      </w:r>
      <w:proofErr w:type="spellEnd"/>
      <w:r>
        <w:t>) Reservoir stocks</w:t>
      </w:r>
    </w:p>
    <w:p w14:paraId="4F86C886" w14:textId="400DC415" w:rsidR="009E404C" w:rsidRPr="005A78BD" w:rsidRDefault="004E24C3" w:rsidP="005A78BD">
      <w:pPr>
        <w:rPr>
          <w:lang w:eastAsia="en-GB"/>
        </w:rPr>
      </w:pPr>
      <w:r>
        <w:rPr>
          <w:noProof/>
          <w:lang w:eastAsia="en-GB"/>
        </w:rPr>
        <w:drawing>
          <wp:inline distT="0" distB="0" distL="0" distR="0" wp14:anchorId="60E1F592" wp14:editId="4008BBAD">
            <wp:extent cx="5271771" cy="3610099"/>
            <wp:effectExtent l="0" t="0" r="508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91306" cy="3623476"/>
                    </a:xfrm>
                    <a:prstGeom prst="rect">
                      <a:avLst/>
                    </a:prstGeom>
                    <a:noFill/>
                  </pic:spPr>
                </pic:pic>
              </a:graphicData>
            </a:graphic>
          </wp:inline>
        </w:drawing>
      </w:r>
    </w:p>
    <w:p w14:paraId="4E1C8410" w14:textId="2A14A2CE" w:rsidR="00B85B9D" w:rsidRDefault="00B85B9D" w:rsidP="00B85B9D">
      <w:pPr>
        <w:pStyle w:val="Caption"/>
      </w:pPr>
      <w:bookmarkStart w:id="73" w:name="_Ref115770051"/>
      <w:r>
        <w:t xml:space="preserve">Figure </w:t>
      </w:r>
      <w:r>
        <w:fldChar w:fldCharType="begin"/>
      </w:r>
      <w:r>
        <w:instrText>STYLEREF 1 \s</w:instrText>
      </w:r>
      <w:r>
        <w:fldChar w:fldCharType="separate"/>
      </w:r>
      <w:r w:rsidR="001E40C4">
        <w:rPr>
          <w:noProof/>
        </w:rPr>
        <w:t>3</w:t>
      </w:r>
      <w:r>
        <w:fldChar w:fldCharType="end"/>
      </w:r>
      <w:r>
        <w:t>.</w:t>
      </w:r>
      <w:r>
        <w:fldChar w:fldCharType="begin"/>
      </w:r>
      <w:r>
        <w:instrText>SEQ Figure \* ARABIC \s 1</w:instrText>
      </w:r>
      <w:r>
        <w:fldChar w:fldCharType="separate"/>
      </w:r>
      <w:r w:rsidR="001E40C4">
        <w:rPr>
          <w:noProof/>
        </w:rPr>
        <w:t>8</w:t>
      </w:r>
      <w:r>
        <w:fldChar w:fldCharType="end"/>
      </w:r>
      <w:bookmarkEnd w:id="73"/>
      <w:r>
        <w:t xml:space="preserve"> – Nidd Group Reservoir stocks</w:t>
      </w:r>
    </w:p>
    <w:p w14:paraId="74B69332" w14:textId="719C4864" w:rsidR="004E24C3" w:rsidRPr="004E24C3" w:rsidRDefault="004E24C3" w:rsidP="004E24C3">
      <w:pPr>
        <w:rPr>
          <w:lang w:eastAsia="en-GB"/>
        </w:rPr>
      </w:pPr>
      <w:r w:rsidRPr="001923E1">
        <w:fldChar w:fldCharType="begin"/>
      </w:r>
      <w:r w:rsidRPr="001923E1">
        <w:instrText>REF _Ref115770051</w:instrText>
      </w:r>
      <w:r>
        <w:instrText xml:space="preserve"> \* MERGEFORMAT </w:instrText>
      </w:r>
      <w:r w:rsidRPr="001923E1">
        <w:fldChar w:fldCharType="separate"/>
      </w:r>
      <w:r w:rsidRPr="001923E1">
        <w:t xml:space="preserve">Figure </w:t>
      </w:r>
      <w:r w:rsidRPr="001923E1">
        <w:rPr>
          <w:noProof/>
        </w:rPr>
        <w:t>3</w:t>
      </w:r>
      <w:r w:rsidRPr="001923E1">
        <w:t>.</w:t>
      </w:r>
      <w:r w:rsidRPr="001923E1">
        <w:rPr>
          <w:noProof/>
        </w:rPr>
        <w:t>8</w:t>
      </w:r>
      <w:r w:rsidRPr="001923E1">
        <w:fldChar w:fldCharType="end"/>
      </w:r>
      <w:r w:rsidRPr="001923E1">
        <w:t xml:space="preserve"> shows the stocks for the Nidd reservoir group (Scar House and </w:t>
      </w:r>
      <w:proofErr w:type="spellStart"/>
      <w:r w:rsidRPr="001923E1">
        <w:t>Angram</w:t>
      </w:r>
      <w:proofErr w:type="spellEnd"/>
      <w:r w:rsidRPr="001923E1">
        <w:t xml:space="preserve"> Reservoirs).  </w:t>
      </w:r>
    </w:p>
    <w:p w14:paraId="75AEA205" w14:textId="6F196517" w:rsidR="00430D60" w:rsidRPr="005C38FA" w:rsidRDefault="00430D60" w:rsidP="008745AB">
      <w:r w:rsidRPr="005C38FA">
        <w:lastRenderedPageBreak/>
        <w:t xml:space="preserve">Stocks in the Nidd reservoir group </w:t>
      </w:r>
      <w:r w:rsidR="00ED22C8" w:rsidRPr="005C38FA">
        <w:t>have now risen above</w:t>
      </w:r>
      <w:r w:rsidRPr="005C38FA">
        <w:t xml:space="preserve"> the normal control line</w:t>
      </w:r>
      <w:r w:rsidR="00F60A9D" w:rsidRPr="005C38FA">
        <w:t xml:space="preserve">. </w:t>
      </w:r>
      <w:r w:rsidRPr="005C38FA">
        <w:t xml:space="preserve"> </w:t>
      </w:r>
      <w:r w:rsidR="000769F9" w:rsidRPr="005C38FA">
        <w:t>The Nidd is one of the few reservoir groups where the</w:t>
      </w:r>
      <w:r w:rsidR="00F60A9D" w:rsidRPr="005C38FA">
        <w:t xml:space="preserve"> new</w:t>
      </w:r>
      <w:r w:rsidR="000769F9" w:rsidRPr="005C38FA">
        <w:t xml:space="preserve"> rainfall runoff </w:t>
      </w:r>
      <w:r w:rsidR="00F60A9D" w:rsidRPr="005C38FA">
        <w:t xml:space="preserve">derived </w:t>
      </w:r>
      <w:r w:rsidR="000769F9" w:rsidRPr="005C38FA">
        <w:t>control lines differ markedly from the previous ones, so we are using these new lines with caution</w:t>
      </w:r>
      <w:r w:rsidR="002927D8" w:rsidRPr="005C38FA">
        <w:t xml:space="preserve">. </w:t>
      </w:r>
      <w:r w:rsidR="00E055A9" w:rsidRPr="005C38FA">
        <w:t xml:space="preserve"> </w:t>
      </w:r>
      <w:r w:rsidR="002927D8" w:rsidRPr="005C38FA">
        <w:t>W</w:t>
      </w:r>
      <w:r w:rsidR="00EF3FB7" w:rsidRPr="005C38FA">
        <w:t>e are continuing to monitor the reco</w:t>
      </w:r>
      <w:r w:rsidR="00597F5E" w:rsidRPr="005C38FA">
        <w:t>very as we determine the appropriateness of the new control lines</w:t>
      </w:r>
      <w:r w:rsidR="00A76454" w:rsidRPr="005C38FA">
        <w:t xml:space="preserve">, which </w:t>
      </w:r>
      <w:r w:rsidR="00A12339" w:rsidRPr="005C38FA">
        <w:t xml:space="preserve">will be reviewed and recalculated </w:t>
      </w:r>
      <w:r w:rsidR="00A536B0" w:rsidRPr="005C38FA">
        <w:t>using 2022 inflows when available</w:t>
      </w:r>
      <w:r w:rsidR="00597F5E" w:rsidRPr="005C38FA">
        <w:t xml:space="preserve">.  </w:t>
      </w:r>
    </w:p>
    <w:p w14:paraId="1C23A26A" w14:textId="48EE3687" w:rsidR="008745AB" w:rsidRPr="005C38FA" w:rsidRDefault="008745AB" w:rsidP="008745AB">
      <w:r w:rsidRPr="005C38FA">
        <w:t>The serious deficiency of supplies that is threatened is demonstrated by the attached reservoir stocks graphs for the region, for the North West Area, and for Grimwith Reservoir and the Washburn Valley reservoirs.</w:t>
      </w:r>
    </w:p>
    <w:p w14:paraId="1E1A7B73" w14:textId="1EC00942" w:rsidR="008745AB" w:rsidRPr="005C38FA" w:rsidRDefault="008745AB" w:rsidP="008745AB">
      <w:r w:rsidRPr="005C38FA">
        <w:t xml:space="preserve">Grimwith Reservoir in the North West area supplies the regulating release to the Lobwood abstraction at low river flows. Lobwood abstraction supports Bradford and the surrounding area. The Washburn Valley reservoirs will benefit from the permit as they supply the Leeds area but can supply the Bradford area if water availability form the Wharfe is low. If we are able </w:t>
      </w:r>
      <w:r w:rsidR="001923E1" w:rsidRPr="005C38FA">
        <w:t>increase our abstractions from the Rive Wharfe at Lobwood</w:t>
      </w:r>
      <w:r w:rsidRPr="005C38FA">
        <w:t xml:space="preserve">, this will allow reservoir stocks in the </w:t>
      </w:r>
      <w:r w:rsidR="00D00E95" w:rsidRPr="005C38FA">
        <w:t xml:space="preserve">north and </w:t>
      </w:r>
      <w:r w:rsidRPr="005C38FA">
        <w:t>north west</w:t>
      </w:r>
      <w:r w:rsidR="00D00E95" w:rsidRPr="005C38FA">
        <w:t xml:space="preserve"> areas</w:t>
      </w:r>
      <w:r w:rsidRPr="005C38FA">
        <w:t xml:space="preserve"> to recover more quickly, reducing the amount of support required to Bradford from the Leeds area.</w:t>
      </w:r>
    </w:p>
    <w:p w14:paraId="78FEB46E" w14:textId="77777777" w:rsidR="008745AB" w:rsidRPr="005C38FA" w:rsidRDefault="008745AB" w:rsidP="008745AB">
      <w:r w:rsidRPr="005C38FA">
        <w:t>The reservoir plots show that reservoir and group stocks are far lower than they have been in recent years, with regional stocks only lower in 1995 and 1996 for most of the summer months.</w:t>
      </w:r>
    </w:p>
    <w:p w14:paraId="7B2A6D93" w14:textId="50508910" w:rsidR="3DE7E8D9" w:rsidRPr="005C38FA" w:rsidRDefault="3DE7E8D9" w:rsidP="00077E85">
      <w:pPr>
        <w:pStyle w:val="Heading2"/>
      </w:pPr>
      <w:r w:rsidRPr="005C38FA">
        <w:t xml:space="preserve"> </w:t>
      </w:r>
      <w:bookmarkStart w:id="74" w:name="_Toc116394583"/>
      <w:r w:rsidR="51D791FF" w:rsidRPr="005C38FA">
        <w:t>River Flows</w:t>
      </w:r>
      <w:bookmarkEnd w:id="74"/>
    </w:p>
    <w:p w14:paraId="04DDDAEF" w14:textId="51FA9273" w:rsidR="001C49FC" w:rsidRPr="005C38FA" w:rsidRDefault="001C49FC" w:rsidP="3D317560">
      <w:r w:rsidRPr="005C38FA">
        <w:fldChar w:fldCharType="begin"/>
      </w:r>
      <w:r w:rsidRPr="005C38FA">
        <w:instrText xml:space="preserve"> REF _Ref528264056 \h  \* MERGEFORMAT </w:instrText>
      </w:r>
      <w:r w:rsidRPr="005C38FA">
        <w:fldChar w:fldCharType="separate"/>
      </w:r>
      <w:r w:rsidR="001E40C4" w:rsidRPr="005C38FA">
        <w:t>Figure 3.9</w:t>
      </w:r>
      <w:r w:rsidRPr="005C38FA">
        <w:fldChar w:fldCharType="end"/>
      </w:r>
      <w:r w:rsidRPr="005C38FA">
        <w:t xml:space="preserve"> shows the gauged flows recorded on the River Wharfe at Addingham for 1995 and </w:t>
      </w:r>
      <w:r w:rsidR="00F5348E" w:rsidRPr="005C38FA">
        <w:t>2022</w:t>
      </w:r>
      <w:r w:rsidRPr="005C38FA">
        <w:t>, as well as releases from Grimwith Reservoir and abstractions at Lobwood and Arthington.</w:t>
      </w:r>
    </w:p>
    <w:p w14:paraId="5A02E6F3" w14:textId="45CC9556" w:rsidR="00F5348E" w:rsidRPr="005C38FA" w:rsidRDefault="00F5348E" w:rsidP="00F5348E">
      <w:r w:rsidRPr="005C38FA">
        <w:t xml:space="preserve">For the early part of 2022, flows in the River Wharfe were </w:t>
      </w:r>
      <w:bookmarkStart w:id="75" w:name="_Int_fWME3zoA"/>
      <w:r w:rsidRPr="005C38FA">
        <w:t>low</w:t>
      </w:r>
      <w:bookmarkEnd w:id="75"/>
      <w:r w:rsidRPr="005C38FA">
        <w:t>, with support required from Grimwith in January (quite unusual) before an extremely wet February, when there was widespread flooding. With only one above average rainfall month in the winter, by the end of March, Lobwood abstractions were again in the lower flow bands, requiring support from Grimwith reservoir, and were lower at times than in 1995. Occasional rainfall has increased river flows above the threshold requiring support for short periods, but most of the time river flows have required support to allow abstraction at Lobwood, so reservoir stocks have been depleted. The rainfall at the end of July allowed a few days where no support was needed</w:t>
      </w:r>
      <w:bookmarkStart w:id="76" w:name="_Int_rW7cTxTi"/>
      <w:r w:rsidRPr="005C38FA">
        <w:t xml:space="preserve">. </w:t>
      </w:r>
      <w:bookmarkEnd w:id="76"/>
      <w:r w:rsidRPr="005C38FA">
        <w:t>Arthington pumping station was flooded in February and was consequently out of operation until the start of August. Had it been operational, it would have been used when river levels were in the higher bands, and since it has returned to use, it has been used to support Lindley Wood compensation reservoir when river flows allow it to be used without support from Grimwith.</w:t>
      </w:r>
      <w:r w:rsidR="00475EE7" w:rsidRPr="005C38FA">
        <w:t xml:space="preserve">  Rainfall in September and October has increased river flows, allowing both Lobwood and Arthington to be used more</w:t>
      </w:r>
      <w:r w:rsidR="001108C7" w:rsidRPr="005C38FA">
        <w:t xml:space="preserve"> without support from Grimwith</w:t>
      </w:r>
      <w:r w:rsidR="00475EE7" w:rsidRPr="005C38FA">
        <w:t xml:space="preserve">.  Arthington is currently being used to supply </w:t>
      </w:r>
      <w:proofErr w:type="spellStart"/>
      <w:r w:rsidR="00475EE7" w:rsidRPr="005C38FA">
        <w:t>Eccup</w:t>
      </w:r>
      <w:proofErr w:type="spellEnd"/>
      <w:r w:rsidR="00475EE7" w:rsidRPr="005C38FA">
        <w:t xml:space="preserve"> reservoir.</w:t>
      </w:r>
      <w:r w:rsidR="001108C7" w:rsidRPr="005C38FA">
        <w:t xml:space="preserve">  The use of Lobwood is currently being limited to preserve the licence, but with high river flows we would maximise the use of Lobwood if this permit was granted.</w:t>
      </w:r>
    </w:p>
    <w:p w14:paraId="7F9F2F8D" w14:textId="7EE0AC97" w:rsidR="004168BF" w:rsidRPr="005C38FA" w:rsidRDefault="004168BF" w:rsidP="0000101D">
      <w:pPr>
        <w:pStyle w:val="BodyText0"/>
      </w:pPr>
      <w:r w:rsidRPr="005C38FA">
        <w:rPr>
          <w:noProof/>
        </w:rPr>
        <w:drawing>
          <wp:inline distT="0" distB="0" distL="0" distR="0" wp14:anchorId="506BBEB0" wp14:editId="1487B6AC">
            <wp:extent cx="5776224" cy="2672175"/>
            <wp:effectExtent l="0" t="0" r="0" b="0"/>
            <wp:docPr id="1637381762" name="Picture 163738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29513" cy="2696828"/>
                    </a:xfrm>
                    <a:prstGeom prst="rect">
                      <a:avLst/>
                    </a:prstGeom>
                    <a:noFill/>
                  </pic:spPr>
                </pic:pic>
              </a:graphicData>
            </a:graphic>
          </wp:inline>
        </w:drawing>
      </w:r>
    </w:p>
    <w:p w14:paraId="4DDDF9DF" w14:textId="117040EC" w:rsidR="001C49FC" w:rsidRPr="005C38FA" w:rsidRDefault="001C49FC" w:rsidP="001C49FC">
      <w:pPr>
        <w:pStyle w:val="Caption"/>
      </w:pPr>
      <w:bookmarkStart w:id="77" w:name="_Ref528264056"/>
      <w:r w:rsidRPr="005C38FA">
        <w:t xml:space="preserve">Figure </w:t>
      </w:r>
      <w:r w:rsidRPr="005C38FA">
        <w:fldChar w:fldCharType="begin"/>
      </w:r>
      <w:r w:rsidRPr="005C38FA">
        <w:instrText>STYLEREF 1 \s</w:instrText>
      </w:r>
      <w:r w:rsidRPr="005C38FA">
        <w:fldChar w:fldCharType="separate"/>
      </w:r>
      <w:r w:rsidR="001E40C4" w:rsidRPr="005C38FA">
        <w:rPr>
          <w:noProof/>
        </w:rPr>
        <w:t>3</w:t>
      </w:r>
      <w:r w:rsidRPr="005C38FA">
        <w:fldChar w:fldCharType="end"/>
      </w:r>
      <w:r w:rsidRPr="005C38FA">
        <w:t>.</w:t>
      </w:r>
      <w:r w:rsidRPr="005C38FA">
        <w:fldChar w:fldCharType="begin"/>
      </w:r>
      <w:r w:rsidRPr="005C38FA">
        <w:instrText>SEQ Figure \* ARABIC \s 1</w:instrText>
      </w:r>
      <w:r w:rsidRPr="005C38FA">
        <w:fldChar w:fldCharType="separate"/>
      </w:r>
      <w:r w:rsidR="001E40C4" w:rsidRPr="005C38FA">
        <w:rPr>
          <w:noProof/>
        </w:rPr>
        <w:t>9</w:t>
      </w:r>
      <w:r w:rsidRPr="005C38FA">
        <w:fldChar w:fldCharType="end"/>
      </w:r>
      <w:bookmarkEnd w:id="77"/>
      <w:r w:rsidRPr="005C38FA">
        <w:t xml:space="preserve"> : Flows and abstractions for the River Wharfe </w:t>
      </w:r>
    </w:p>
    <w:p w14:paraId="5470D2EA" w14:textId="1136DE10" w:rsidR="00DB43EE" w:rsidRDefault="001C49FC" w:rsidP="00DB43EE">
      <w:r w:rsidRPr="005C38FA">
        <w:lastRenderedPageBreak/>
        <w:fldChar w:fldCharType="begin"/>
      </w:r>
      <w:r w:rsidRPr="005C38FA">
        <w:instrText xml:space="preserve"> REF _Ref528264056 \h  \* MERGEFORMAT </w:instrText>
      </w:r>
      <w:r w:rsidRPr="005C38FA">
        <w:fldChar w:fldCharType="separate"/>
      </w:r>
      <w:r w:rsidR="001E40C4" w:rsidRPr="005C38FA">
        <w:t>Figure 3.9</w:t>
      </w:r>
      <w:r w:rsidRPr="005C38FA">
        <w:fldChar w:fldCharType="end"/>
      </w:r>
      <w:r w:rsidRPr="005C38FA">
        <w:t xml:space="preserve"> shows that Lobwood was used at a lower rate (30-50 </w:t>
      </w:r>
      <w:proofErr w:type="spellStart"/>
      <w:r w:rsidRPr="005C38FA">
        <w:t>Ml</w:t>
      </w:r>
      <w:proofErr w:type="spellEnd"/>
      <w:r w:rsidRPr="005C38FA">
        <w:t>/d) during the early part of the year, with its use gradually increasing from early May when the Nidd reservoir group stocks (</w:t>
      </w:r>
      <w:r w:rsidR="006205F9" w:rsidRPr="005C38FA">
        <w:fldChar w:fldCharType="begin"/>
      </w:r>
      <w:r w:rsidR="006205F9" w:rsidRPr="005C38FA">
        <w:instrText xml:space="preserve"> REF _Ref115770051 \h </w:instrText>
      </w:r>
      <w:r w:rsidR="005C38FA">
        <w:instrText xml:space="preserve"> \* MERGEFORMAT </w:instrText>
      </w:r>
      <w:r w:rsidR="006205F9" w:rsidRPr="005C38FA">
        <w:fldChar w:fldCharType="separate"/>
      </w:r>
      <w:r w:rsidR="004A5CEB" w:rsidRPr="005C38FA">
        <w:t xml:space="preserve">Figure </w:t>
      </w:r>
      <w:r w:rsidR="004A5CEB" w:rsidRPr="005C38FA">
        <w:rPr>
          <w:noProof/>
        </w:rPr>
        <w:t>3</w:t>
      </w:r>
      <w:r w:rsidR="004A5CEB" w:rsidRPr="005C38FA">
        <w:t>.</w:t>
      </w:r>
      <w:r w:rsidR="004A5CEB" w:rsidRPr="005C38FA">
        <w:rPr>
          <w:noProof/>
        </w:rPr>
        <w:t>8</w:t>
      </w:r>
      <w:r w:rsidR="006205F9" w:rsidRPr="005C38FA">
        <w:fldChar w:fldCharType="end"/>
      </w:r>
      <w:r w:rsidRPr="005C38FA">
        <w:t>) fell below their normal control line, in accordance with our operating strategy of decreasing reservoir use and increasing river abstractions as reservoirs fall below their normal control lines.</w:t>
      </w:r>
      <w:r w:rsidR="00111F65" w:rsidRPr="005C38FA">
        <w:t xml:space="preserve"> We have abstracted from the River Wharfe at a far greater rate than usual, and on 1 October, half way through the licencing year, have used 57% of the annual licence. We have used this licence at an average of 7</w:t>
      </w:r>
      <w:r w:rsidR="00475EE7" w:rsidRPr="005C38FA">
        <w:t>4.5</w:t>
      </w:r>
      <w:r w:rsidR="00111F65" w:rsidRPr="005C38FA">
        <w:t xml:space="preserve">Ml/d so far, leaving only </w:t>
      </w:r>
      <w:r w:rsidR="007436E0" w:rsidRPr="005C38FA">
        <w:t>5</w:t>
      </w:r>
      <w:r w:rsidR="00475EE7" w:rsidRPr="005C38FA">
        <w:t>5.</w:t>
      </w:r>
      <w:r w:rsidR="007436E0" w:rsidRPr="005C38FA">
        <w:t xml:space="preserve">6Ml/d under the current annual licence.  If we are granted the licence application we submitted in March, we would have 75.6Ml/d left, and with the increase applied for in this drought permit application, we would have 85.6Ml/d left.  This </w:t>
      </w:r>
      <w:r w:rsidR="009523DE" w:rsidRPr="005C38FA">
        <w:t>w</w:t>
      </w:r>
      <w:r w:rsidR="007436E0" w:rsidRPr="005C38FA">
        <w:t>ould allow us to use the Lobwood abstraction at a high rate when river flows were high, allowing reservoirs stocks to recover.</w:t>
      </w:r>
    </w:p>
    <w:p w14:paraId="5BE6A712" w14:textId="4F84CF3B" w:rsidR="00BC5CE9" w:rsidRDefault="00BC5CE9" w:rsidP="00077E85">
      <w:pPr>
        <w:pStyle w:val="Heading2"/>
      </w:pPr>
      <w:bookmarkStart w:id="78" w:name="_Toc528164714"/>
      <w:bookmarkStart w:id="79" w:name="_Toc528490997"/>
      <w:bookmarkStart w:id="80" w:name="_Toc528491042"/>
      <w:bookmarkStart w:id="81" w:name="_Toc529860228"/>
      <w:bookmarkStart w:id="82" w:name="_Toc116394584"/>
      <w:r>
        <w:t>The effects of the current water shortage</w:t>
      </w:r>
      <w:bookmarkEnd w:id="78"/>
      <w:bookmarkEnd w:id="79"/>
      <w:bookmarkEnd w:id="80"/>
      <w:bookmarkEnd w:id="81"/>
      <w:bookmarkEnd w:id="82"/>
    </w:p>
    <w:p w14:paraId="26217468" w14:textId="54128AC6" w:rsidR="007218FC" w:rsidRPr="005C38FA" w:rsidRDefault="009411A6" w:rsidP="007218FC">
      <w:pPr>
        <w:rPr>
          <w:rStyle w:val="normaltextrun"/>
          <w:rFonts w:cs="Poppins"/>
          <w:color w:val="000000"/>
          <w:shd w:val="clear" w:color="auto" w:fill="FFFFFF"/>
        </w:rPr>
      </w:pPr>
      <w:r>
        <w:rPr>
          <w:rStyle w:val="normaltextrun"/>
          <w:rFonts w:cs="Poppins"/>
          <w:color w:val="000000"/>
          <w:shd w:val="clear" w:color="auto" w:fill="FFFFFF"/>
        </w:rPr>
        <w:t xml:space="preserve">The current water supply situation is a result of the </w:t>
      </w:r>
      <w:r w:rsidRPr="005C38FA">
        <w:rPr>
          <w:rStyle w:val="normaltextrun"/>
          <w:rFonts w:cs="Poppins"/>
          <w:color w:val="000000"/>
          <w:shd w:val="clear" w:color="auto" w:fill="FFFFFF"/>
        </w:rPr>
        <w:t xml:space="preserve">exceptional shortage of rainfall described in our report. As well as the exceptional shortage of rain, the situation has been exacerbated by exceptionally high temperatures, which resulted in very high demand for water during summer 2022 </w:t>
      </w:r>
      <w:r w:rsidR="00BC5CE9" w:rsidRPr="005C38FA">
        <w:t xml:space="preserve">(demonstrated in Sections </w:t>
      </w:r>
      <w:r w:rsidR="00B30FB9" w:rsidRPr="005C38FA">
        <w:t xml:space="preserve"> </w:t>
      </w:r>
      <w:r w:rsidR="00BC5CE9" w:rsidRPr="005C38FA">
        <w:fldChar w:fldCharType="begin"/>
      </w:r>
      <w:r w:rsidR="00BC5CE9" w:rsidRPr="005C38FA">
        <w:instrText xml:space="preserve"> REF _Ref529824003 \r \h  \* MERGEFORMAT </w:instrText>
      </w:r>
      <w:r w:rsidR="00BC5CE9" w:rsidRPr="005C38FA">
        <w:fldChar w:fldCharType="separate"/>
      </w:r>
      <w:r w:rsidR="001E40C4" w:rsidRPr="005C38FA">
        <w:t>3.8</w:t>
      </w:r>
      <w:r w:rsidR="00BC5CE9" w:rsidRPr="005C38FA">
        <w:fldChar w:fldCharType="end"/>
      </w:r>
      <w:r w:rsidR="00BC5CE9" w:rsidRPr="005C38FA">
        <w:t xml:space="preserve"> and </w:t>
      </w:r>
      <w:r w:rsidR="00B30FB9" w:rsidRPr="005C38FA">
        <w:t xml:space="preserve"> </w:t>
      </w:r>
      <w:r w:rsidR="00B30FB9" w:rsidRPr="005C38FA">
        <w:fldChar w:fldCharType="begin"/>
      </w:r>
      <w:r w:rsidR="00B30FB9" w:rsidRPr="005C38FA">
        <w:instrText xml:space="preserve"> REF _Ref529698419 \r \h  \* MERGEFORMAT </w:instrText>
      </w:r>
      <w:r w:rsidR="00B30FB9" w:rsidRPr="005C38FA">
        <w:fldChar w:fldCharType="separate"/>
      </w:r>
      <w:r w:rsidR="00B30FB9" w:rsidRPr="005C38FA">
        <w:t>3.10</w:t>
      </w:r>
      <w:r w:rsidR="00B30FB9" w:rsidRPr="005C38FA">
        <w:fldChar w:fldCharType="end"/>
      </w:r>
      <w:r w:rsidR="00BC5CE9" w:rsidRPr="005C38FA">
        <w:t xml:space="preserve">).  </w:t>
      </w:r>
      <w:r w:rsidRPr="005C38FA">
        <w:rPr>
          <w:rStyle w:val="normaltextrun"/>
          <w:rFonts w:cs="Poppins"/>
          <w:color w:val="000000"/>
          <w:shd w:val="clear" w:color="auto" w:fill="FFFFFF"/>
        </w:rPr>
        <w:t>Reservoir stocks are depleted and to reduce the risk to supplies and the environment, we are preparing for the possibility of continued dry weather by taking actions in line with our drought plan. There are specific hot-spots (e.g. Worth valley, in the North West group), where stock levels declin</w:t>
      </w:r>
      <w:r w:rsidR="00475EE7" w:rsidRPr="005C38FA">
        <w:rPr>
          <w:rStyle w:val="normaltextrun"/>
          <w:rFonts w:cs="Poppins"/>
          <w:color w:val="000000"/>
          <w:shd w:val="clear" w:color="auto" w:fill="FFFFFF"/>
        </w:rPr>
        <w:t>ed</w:t>
      </w:r>
      <w:r w:rsidRPr="005C38FA">
        <w:rPr>
          <w:rStyle w:val="normaltextrun"/>
          <w:rFonts w:cs="Poppins"/>
          <w:color w:val="000000"/>
          <w:shd w:val="clear" w:color="auto" w:fill="FFFFFF"/>
        </w:rPr>
        <w:t xml:space="preserve"> more rapidly than the average regional level and this is resulting in higher levels of risk which are a cause for increased concern.</w:t>
      </w:r>
    </w:p>
    <w:p w14:paraId="2C565A42" w14:textId="216B1B47" w:rsidR="007218FC" w:rsidRPr="005C38FA" w:rsidRDefault="009411A6" w:rsidP="007218FC">
      <w:pPr>
        <w:rPr>
          <w:rFonts w:eastAsia="Times New Roman" w:cs="Poppins"/>
          <w:lang w:eastAsia="en-GB"/>
        </w:rPr>
      </w:pPr>
      <w:r w:rsidRPr="005C38FA">
        <w:rPr>
          <w:rFonts w:eastAsia="Times New Roman" w:cs="Poppins"/>
          <w:lang w:eastAsia="en-GB"/>
        </w:rPr>
        <w:t xml:space="preserve">Throughout the summer we have continually modelled and monitored our water resources situation, including estimates of the likely dates that temporary use bans (TUBs) and drought permit triggers could have been crossed.  Since early June our modelling has consistently shown that if we had a repeat of 1995/96 inflows, we would expect to cross TUBS triggers in late August or early September 2022, and drought permit triggers (our drought control line) regionally in the winter. Although our modelling shows that in most scenarios these permits will not be required, the fact that the rainfall patterns for 2022 are similar to those in 1995 and the rainfall quantities for the January to July period </w:t>
      </w:r>
      <w:r w:rsidR="00B30FB9" w:rsidRPr="005C38FA">
        <w:rPr>
          <w:rFonts w:eastAsia="Times New Roman" w:cs="Poppins"/>
          <w:lang w:eastAsia="en-GB"/>
        </w:rPr>
        <w:t>were</w:t>
      </w:r>
      <w:r w:rsidRPr="005C38FA">
        <w:rPr>
          <w:rFonts w:eastAsia="Times New Roman" w:cs="Poppins"/>
          <w:lang w:eastAsia="en-GB"/>
        </w:rPr>
        <w:t xml:space="preserve"> similar, means that we need to plan for this worst-case scenario.</w:t>
      </w:r>
    </w:p>
    <w:p w14:paraId="3809E7B3" w14:textId="54804B54" w:rsidR="007218FC" w:rsidRPr="005C38FA" w:rsidRDefault="009411A6" w:rsidP="007218FC">
      <w:pPr>
        <w:rPr>
          <w:rFonts w:eastAsia="Times New Roman" w:cs="Poppins"/>
          <w:lang w:eastAsia="en-GB"/>
        </w:rPr>
      </w:pPr>
      <w:r w:rsidRPr="005C38FA">
        <w:rPr>
          <w:rFonts w:eastAsia="Times New Roman" w:cs="Poppins"/>
          <w:lang w:eastAsia="en-GB"/>
        </w:rPr>
        <w:t xml:space="preserve">We have operated according to the high-level strategy outlined in our drought plan, increasing the use of river sources as reservoir stocks fell through control lines. The continued low reservoir stocks have led us to plan for this permit to </w:t>
      </w:r>
      <w:r w:rsidR="004A5CEB" w:rsidRPr="005C38FA">
        <w:rPr>
          <w:rFonts w:eastAsia="Times New Roman" w:cs="Poppins"/>
          <w:lang w:eastAsia="en-GB"/>
        </w:rPr>
        <w:t>increase our allowed annual abstraction from Lobwood</w:t>
      </w:r>
      <w:r w:rsidRPr="005C38FA">
        <w:rPr>
          <w:rFonts w:eastAsia="Times New Roman" w:cs="Poppins"/>
          <w:lang w:eastAsia="en-GB"/>
        </w:rPr>
        <w:t>.</w:t>
      </w:r>
    </w:p>
    <w:p w14:paraId="54C976C8" w14:textId="77777777" w:rsidR="007218FC" w:rsidRPr="005C38FA" w:rsidRDefault="009411A6" w:rsidP="007218FC">
      <w:pPr>
        <w:rPr>
          <w:rFonts w:eastAsia="Times New Roman" w:cs="Poppins"/>
          <w:lang w:eastAsia="en-GB"/>
        </w:rPr>
      </w:pPr>
      <w:r w:rsidRPr="005C38FA">
        <w:rPr>
          <w:rFonts w:eastAsia="Times New Roman" w:cs="Poppins"/>
          <w:lang w:eastAsia="en-GB"/>
        </w:rPr>
        <w:t>The potential threat to water supplies is a direct result of the weather conditions during this spring and summer.  The threat will only occur if the conditions continue to be dry, or if we experience a prolonged period of high demands.  We have acted in line with our drought plan triggers, preparing for TUBs in the summer when models suggested they would be required, and implementing TUBs from 26</w:t>
      </w:r>
      <w:r w:rsidRPr="005C38FA">
        <w:rPr>
          <w:rFonts w:eastAsia="Times New Roman" w:cs="Poppins"/>
          <w:sz w:val="14"/>
          <w:szCs w:val="14"/>
          <w:vertAlign w:val="superscript"/>
          <w:lang w:eastAsia="en-GB"/>
        </w:rPr>
        <w:t>th</w:t>
      </w:r>
      <w:r w:rsidRPr="005C38FA">
        <w:rPr>
          <w:rFonts w:eastAsia="Times New Roman" w:cs="Poppins"/>
          <w:lang w:eastAsia="en-GB"/>
        </w:rPr>
        <w:t xml:space="preserve"> August 2022.</w:t>
      </w:r>
    </w:p>
    <w:p w14:paraId="443EFC1F" w14:textId="3A1184D6" w:rsidR="0010414F" w:rsidRPr="00E2737D" w:rsidRDefault="007218FC" w:rsidP="00B977FB">
      <w:pPr>
        <w:rPr>
          <w:rFonts w:eastAsia="Times New Roman" w:cs="Poppins"/>
          <w:lang w:eastAsia="en-GB"/>
        </w:rPr>
      </w:pPr>
      <w:r w:rsidRPr="005C38FA">
        <w:rPr>
          <w:rFonts w:eastAsia="Times New Roman" w:cs="Poppins"/>
          <w:lang w:eastAsia="en-GB"/>
        </w:rPr>
        <w:t>W</w:t>
      </w:r>
      <w:r w:rsidR="009411A6" w:rsidRPr="005C38FA">
        <w:rPr>
          <w:rFonts w:eastAsia="Times New Roman" w:cs="Poppins"/>
          <w:lang w:eastAsia="en-GB"/>
        </w:rPr>
        <w:t>e have modelled many scenarios for both inflows and demands and selected the permits which we think will give the most benefit and put us in the best position we can be for winter 2022 and for 2023 if the dry weather continues.</w:t>
      </w:r>
    </w:p>
    <w:p w14:paraId="29C65993" w14:textId="3A5A3026" w:rsidR="00E2737D" w:rsidRDefault="00FF1FD4" w:rsidP="00B977FB">
      <w:r>
        <w:rPr>
          <w:noProof/>
        </w:rPr>
        <w:lastRenderedPageBreak/>
        <w:drawing>
          <wp:inline distT="0" distB="0" distL="0" distR="0" wp14:anchorId="215D9F32" wp14:editId="6238E9B1">
            <wp:extent cx="5747657" cy="3633299"/>
            <wp:effectExtent l="0" t="0" r="5715" b="5715"/>
            <wp:docPr id="1637381769" name="Picture 163738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1047" cy="3641763"/>
                    </a:xfrm>
                    <a:prstGeom prst="rect">
                      <a:avLst/>
                    </a:prstGeom>
                    <a:noFill/>
                  </pic:spPr>
                </pic:pic>
              </a:graphicData>
            </a:graphic>
          </wp:inline>
        </w:drawing>
      </w:r>
    </w:p>
    <w:p w14:paraId="31FD9197" w14:textId="603355F9" w:rsidR="00BC5CE9" w:rsidRDefault="00BC5CE9" w:rsidP="00BC5CE9">
      <w:pPr>
        <w:pStyle w:val="Caption"/>
      </w:pPr>
      <w:bookmarkStart w:id="83" w:name="_Ref528846503"/>
      <w:r>
        <w:t xml:space="preserve">Figure </w:t>
      </w:r>
      <w:r>
        <w:fldChar w:fldCharType="begin"/>
      </w:r>
      <w:r>
        <w:instrText>STYLEREF 1 \s</w:instrText>
      </w:r>
      <w:r>
        <w:fldChar w:fldCharType="separate"/>
      </w:r>
      <w:r w:rsidR="001E40C4">
        <w:rPr>
          <w:noProof/>
        </w:rPr>
        <w:t>3</w:t>
      </w:r>
      <w:r>
        <w:fldChar w:fldCharType="end"/>
      </w:r>
      <w:r>
        <w:t>.</w:t>
      </w:r>
      <w:r>
        <w:fldChar w:fldCharType="begin"/>
      </w:r>
      <w:r>
        <w:instrText>SEQ Figure \* ARABIC \s 1</w:instrText>
      </w:r>
      <w:r>
        <w:fldChar w:fldCharType="separate"/>
      </w:r>
      <w:r w:rsidR="001E40C4">
        <w:rPr>
          <w:noProof/>
        </w:rPr>
        <w:t>10</w:t>
      </w:r>
      <w:r>
        <w:fldChar w:fldCharType="end"/>
      </w:r>
      <w:bookmarkEnd w:id="83"/>
      <w:r>
        <w:t>: Actual and forecast Reservoir stocks</w:t>
      </w:r>
    </w:p>
    <w:p w14:paraId="6A726790" w14:textId="285B2078" w:rsidR="00BC5CE9" w:rsidRDefault="00BC5CE9" w:rsidP="005C38FA">
      <w:pPr>
        <w:pStyle w:val="BodyText0"/>
      </w:pPr>
      <w:r w:rsidRPr="002E638D">
        <w:fldChar w:fldCharType="begin"/>
      </w:r>
      <w:r w:rsidRPr="002E638D">
        <w:instrText xml:space="preserve"> REF _Ref528846503 \h  \* MERGEFORMAT </w:instrText>
      </w:r>
      <w:r w:rsidRPr="002E638D">
        <w:fldChar w:fldCharType="separate"/>
      </w:r>
      <w:r w:rsidR="001E40C4">
        <w:t xml:space="preserve">Figure </w:t>
      </w:r>
      <w:r w:rsidR="001E40C4">
        <w:rPr>
          <w:noProof/>
        </w:rPr>
        <w:t>3.10</w:t>
      </w:r>
      <w:r w:rsidRPr="002E638D">
        <w:fldChar w:fldCharType="end"/>
      </w:r>
      <w:r w:rsidRPr="002E638D">
        <w:t xml:space="preserve"> shows regional reservoir stocks as part of the output of our Water Resources Planning Report (WRPR) which we generally produce monthly during the summer and have been producing weekly this year as drought conditions have continued.  We use it to forecast expected reservoir stocks based on current and future asset availability.  </w:t>
      </w:r>
      <w:r w:rsidR="009411A6">
        <w:rPr>
          <w:rStyle w:val="normaltextrun"/>
          <w:rFonts w:cs="Poppins"/>
          <w:color w:val="000000"/>
          <w:shd w:val="clear" w:color="auto" w:fill="FFFFFF"/>
        </w:rPr>
        <w:t xml:space="preserve">This shows the results for a repeat of 1995/96 inflows, at an annual average demand of 1295Ml/d. As well as the regional picture, we also </w:t>
      </w:r>
      <w:r w:rsidR="009411A6" w:rsidRPr="005C38FA">
        <w:rPr>
          <w:rStyle w:val="normaltextrun"/>
          <w:rFonts w:cs="Poppins"/>
          <w:color w:val="000000"/>
          <w:shd w:val="clear" w:color="auto" w:fill="FFFFFF"/>
        </w:rPr>
        <w:t>produce graphs of area stocks, and predict WTW outputs which we use to inform our weekly production planning process. This forecast does not show regional stocks crossing the drought control line, but stocks do fall below the DCL in some areas, and some of our previous model runs showed regional stocks falling below the DCL.</w:t>
      </w:r>
      <w:r w:rsidR="009411A6" w:rsidRPr="005C38FA">
        <w:rPr>
          <w:rStyle w:val="eop"/>
          <w:rFonts w:cs="Poppins"/>
          <w:color w:val="000000"/>
          <w:shd w:val="clear" w:color="auto" w:fill="FFFFFF"/>
        </w:rPr>
        <w:t> </w:t>
      </w:r>
      <w:r w:rsidR="00FF1FD4" w:rsidRPr="005C38FA">
        <w:rPr>
          <w:rStyle w:val="normaltextrun"/>
          <w:rFonts w:cs="Poppins"/>
          <w:color w:val="000000"/>
          <w:shd w:val="clear" w:color="auto" w:fill="FFFFFF"/>
        </w:rPr>
        <w:t>The forecast was made on 24</w:t>
      </w:r>
      <w:r w:rsidR="00FF1FD4" w:rsidRPr="005C38FA">
        <w:rPr>
          <w:rStyle w:val="normaltextrun"/>
          <w:rFonts w:cs="Poppins"/>
          <w:color w:val="000000"/>
          <w:shd w:val="clear" w:color="auto" w:fill="FFFFFF"/>
          <w:vertAlign w:val="superscript"/>
        </w:rPr>
        <w:t>h</w:t>
      </w:r>
      <w:r w:rsidR="00FF1FD4" w:rsidRPr="005C38FA">
        <w:rPr>
          <w:rStyle w:val="normaltextrun"/>
          <w:rFonts w:cs="Poppins"/>
          <w:color w:val="000000"/>
          <w:shd w:val="clear" w:color="auto" w:fill="FFFFFF"/>
        </w:rPr>
        <w:t xml:space="preserve"> October in a week when regional stocks increased by 5%, but the forecast made on 19</w:t>
      </w:r>
      <w:r w:rsidR="00FF1FD4" w:rsidRPr="005C38FA">
        <w:rPr>
          <w:rStyle w:val="normaltextrun"/>
          <w:rFonts w:cs="Poppins"/>
          <w:color w:val="000000"/>
          <w:shd w:val="clear" w:color="auto" w:fill="FFFFFF"/>
          <w:vertAlign w:val="superscript"/>
        </w:rPr>
        <w:t>th</w:t>
      </w:r>
      <w:r w:rsidR="00FF1FD4" w:rsidRPr="005C38FA">
        <w:rPr>
          <w:rStyle w:val="normaltextrun"/>
          <w:rFonts w:cs="Poppins"/>
          <w:color w:val="000000"/>
          <w:shd w:val="clear" w:color="auto" w:fill="FFFFFF"/>
        </w:rPr>
        <w:t xml:space="preserve"> September is also shown.  We will continue to monitor the situation and forecast based on latest stocks.</w:t>
      </w:r>
    </w:p>
    <w:p w14:paraId="76FD1574" w14:textId="77777777" w:rsidR="00BC5CE9" w:rsidRPr="007F722C" w:rsidRDefault="00BC5CE9" w:rsidP="00077E85">
      <w:pPr>
        <w:pStyle w:val="Heading2"/>
      </w:pPr>
      <w:bookmarkStart w:id="84" w:name="_Toc528490998"/>
      <w:bookmarkStart w:id="85" w:name="_Toc528491043"/>
      <w:bookmarkStart w:id="86" w:name="_Toc529860229"/>
      <w:bookmarkStart w:id="87" w:name="_Toc116394585"/>
      <w:r>
        <w:t>Population affected by the drought permit</w:t>
      </w:r>
      <w:bookmarkEnd w:id="84"/>
      <w:bookmarkEnd w:id="85"/>
      <w:bookmarkEnd w:id="86"/>
      <w:bookmarkEnd w:id="87"/>
    </w:p>
    <w:p w14:paraId="5A820CA6" w14:textId="3439D948" w:rsidR="009411A6" w:rsidRDefault="009411A6" w:rsidP="00BC5CE9">
      <w:r>
        <w:rPr>
          <w:rStyle w:val="normaltextrun"/>
          <w:rFonts w:cs="Poppins"/>
          <w:color w:val="000000"/>
          <w:shd w:val="clear" w:color="auto" w:fill="FFFFFF"/>
        </w:rPr>
        <w:t>The drought permit, if granted, will alter how we operate our River Wharfe abstraction which supplies water to our Grid SWZ. As this abstraction is part of our conjunctive use grid system and can be used to support (directly or indirectly) all of our five areas, the population affected by the water shortage is that of our Grid SWZ (5,316,740 for 2021/22 as estimated population from our final WRMP 2019).</w:t>
      </w:r>
      <w:r>
        <w:rPr>
          <w:rStyle w:val="eop"/>
          <w:rFonts w:cs="Poppins"/>
          <w:color w:val="000000"/>
          <w:shd w:val="clear" w:color="auto" w:fill="FFFFFF"/>
        </w:rPr>
        <w:t> </w:t>
      </w:r>
    </w:p>
    <w:p w14:paraId="63B8C8D3" w14:textId="77777777" w:rsidR="00BC5CE9" w:rsidRDefault="00BC5CE9" w:rsidP="00BC5CE9">
      <w:r w:rsidRPr="00A005D1">
        <w:t>The Wharfe at Lobwood abstraction is primarily used to supply</w:t>
      </w:r>
      <w:r w:rsidRPr="00F5297F">
        <w:t xml:space="preserve"> Skipton and Bradford forecasting zones (which includes Ilkley and Keighley). The Skipton forecasting zone (FCZ) population is approximately 15,000 and the Bradford FCZ population 535,000 based on most recent census data, </w:t>
      </w:r>
      <w:r>
        <w:t>therefore</w:t>
      </w:r>
      <w:r w:rsidRPr="00F5297F">
        <w:t xml:space="preserve"> approximately 550,000 in total. </w:t>
      </w:r>
    </w:p>
    <w:p w14:paraId="0494EAC9" w14:textId="5DE6EB56" w:rsidR="00BC5CE9" w:rsidRPr="00484AE9" w:rsidRDefault="00BC5CE9" w:rsidP="00077E85">
      <w:pPr>
        <w:pStyle w:val="Heading2"/>
      </w:pPr>
      <w:bookmarkStart w:id="88" w:name="_Toc528491000"/>
      <w:bookmarkStart w:id="89" w:name="_Toc528491045"/>
      <w:bookmarkStart w:id="90" w:name="_Ref529824003"/>
      <w:bookmarkStart w:id="91" w:name="_Toc529860230"/>
      <w:bookmarkStart w:id="92" w:name="_Toc116394586"/>
      <w:r>
        <w:t xml:space="preserve">Summer </w:t>
      </w:r>
      <w:r w:rsidR="009411A6">
        <w:t xml:space="preserve">2022 </w:t>
      </w:r>
      <w:r>
        <w:t>demand</w:t>
      </w:r>
      <w:bookmarkEnd w:id="88"/>
      <w:bookmarkEnd w:id="89"/>
      <w:bookmarkEnd w:id="90"/>
      <w:bookmarkEnd w:id="91"/>
      <w:bookmarkEnd w:id="92"/>
    </w:p>
    <w:p w14:paraId="3ED833C5" w14:textId="77777777" w:rsidR="0016229F" w:rsidRDefault="00BC5CE9" w:rsidP="0016229F">
      <w:r w:rsidRPr="00521ECC">
        <w:t>Customer water use tends to increase in summer as a result of increased garden watering, jet washing, showering and use of paddling pools. In the summer of 20</w:t>
      </w:r>
      <w:r w:rsidR="009411A6">
        <w:t>22</w:t>
      </w:r>
      <w:r w:rsidRPr="00521ECC">
        <w:t xml:space="preserve"> we have seen a much greater uplift in water use than in recent years.</w:t>
      </w:r>
    </w:p>
    <w:p w14:paraId="15563656" w14:textId="0E021271" w:rsidR="00BC5CE9" w:rsidRDefault="009411A6" w:rsidP="0016229F">
      <w:r>
        <w:rPr>
          <w:rFonts w:cs="Poppins"/>
          <w:color w:val="000000"/>
          <w:shd w:val="clear" w:color="auto" w:fill="FFFFFF"/>
        </w:rPr>
        <w:br/>
      </w:r>
    </w:p>
    <w:p w14:paraId="6CFCF7C3" w14:textId="54F664B7" w:rsidR="004A645D" w:rsidRDefault="00A6382B" w:rsidP="0016229F">
      <w:r>
        <w:rPr>
          <w:noProof/>
        </w:rPr>
        <w:lastRenderedPageBreak/>
        <w:drawing>
          <wp:inline distT="0" distB="0" distL="0" distR="0" wp14:anchorId="0B82A1D1" wp14:editId="2D868088">
            <wp:extent cx="5994400" cy="3642899"/>
            <wp:effectExtent l="0" t="0" r="6350" b="0"/>
            <wp:docPr id="1637381770" name="Picture 163738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02670" cy="3647925"/>
                    </a:xfrm>
                    <a:prstGeom prst="rect">
                      <a:avLst/>
                    </a:prstGeom>
                    <a:noFill/>
                  </pic:spPr>
                </pic:pic>
              </a:graphicData>
            </a:graphic>
          </wp:inline>
        </w:drawing>
      </w:r>
    </w:p>
    <w:p w14:paraId="276F3073" w14:textId="73C5C794" w:rsidR="00BC5CE9" w:rsidRDefault="00BC5CE9" w:rsidP="00BC5CE9">
      <w:pPr>
        <w:pStyle w:val="Caption"/>
      </w:pPr>
      <w:bookmarkStart w:id="93" w:name="_Ref528227836"/>
      <w:r>
        <w:t xml:space="preserve">Figure </w:t>
      </w:r>
      <w:r>
        <w:fldChar w:fldCharType="begin"/>
      </w:r>
      <w:r>
        <w:instrText>STYLEREF 1 \s</w:instrText>
      </w:r>
      <w:r>
        <w:fldChar w:fldCharType="separate"/>
      </w:r>
      <w:r w:rsidR="001E40C4">
        <w:rPr>
          <w:noProof/>
        </w:rPr>
        <w:t>3</w:t>
      </w:r>
      <w:r>
        <w:fldChar w:fldCharType="end"/>
      </w:r>
      <w:r>
        <w:t>.</w:t>
      </w:r>
      <w:r>
        <w:fldChar w:fldCharType="begin"/>
      </w:r>
      <w:r>
        <w:instrText>SEQ Figure \* ARABIC \s 1</w:instrText>
      </w:r>
      <w:r>
        <w:fldChar w:fldCharType="separate"/>
      </w:r>
      <w:r w:rsidR="001E40C4">
        <w:rPr>
          <w:noProof/>
        </w:rPr>
        <w:t>11</w:t>
      </w:r>
      <w:r>
        <w:fldChar w:fldCharType="end"/>
      </w:r>
      <w:bookmarkEnd w:id="93"/>
      <w:r>
        <w:t>: Regional Weekly Demand (from Weekly Water Situation Report)</w:t>
      </w:r>
    </w:p>
    <w:p w14:paraId="79E7B3B7" w14:textId="47ADF73E" w:rsidR="00684621" w:rsidRPr="009A7F5E" w:rsidRDefault="009411A6" w:rsidP="00FD7D66">
      <w:pPr>
        <w:rPr>
          <w:rFonts w:cs="Poppins"/>
          <w:color w:val="000000"/>
          <w:shd w:val="clear" w:color="auto" w:fill="FFFFFF"/>
        </w:rPr>
      </w:pPr>
      <w:r>
        <w:rPr>
          <w:rStyle w:val="normaltextrun"/>
          <w:rFonts w:cs="Poppins"/>
          <w:color w:val="000000"/>
          <w:shd w:val="clear" w:color="auto" w:fill="E1E3E6"/>
        </w:rPr>
        <w:t>Figure 3.1</w:t>
      </w:r>
      <w:r w:rsidR="00ED2AC6">
        <w:rPr>
          <w:rStyle w:val="normaltextrun"/>
          <w:rFonts w:cs="Poppins"/>
          <w:color w:val="000000"/>
          <w:shd w:val="clear" w:color="auto" w:fill="E1E3E6"/>
        </w:rPr>
        <w:t>1</w:t>
      </w:r>
      <w:r>
        <w:rPr>
          <w:rStyle w:val="normaltextrun"/>
          <w:rFonts w:cs="Poppins"/>
          <w:color w:val="000000"/>
          <w:shd w:val="clear" w:color="auto" w:fill="FFFFFF"/>
        </w:rPr>
        <w:t xml:space="preserve"> shows the high demands experienced in 2022 compared to the preceding five years and other years selected to represent previous high demand years. This shows the that in 2022 we had one of the highest weekly summer peak demands we have ever seen, except for 1996, although it should be noted that a higher proportion of the 1996 demand was due to leakage. Demand was close to levels seen in 2018, but high demand did not occur for as long. We had a weekly peak demand of 1480 </w:t>
      </w:r>
      <w:proofErr w:type="spellStart"/>
      <w:r>
        <w:rPr>
          <w:rStyle w:val="normaltextrun"/>
          <w:rFonts w:cs="Poppins"/>
          <w:color w:val="000000"/>
          <w:shd w:val="clear" w:color="auto" w:fill="FFFFFF"/>
        </w:rPr>
        <w:t>Ml</w:t>
      </w:r>
      <w:proofErr w:type="spellEnd"/>
      <w:r>
        <w:rPr>
          <w:rStyle w:val="normaltextrun"/>
          <w:rFonts w:cs="Poppins"/>
          <w:color w:val="000000"/>
          <w:shd w:val="clear" w:color="auto" w:fill="FFFFFF"/>
        </w:rPr>
        <w:t>/d in the week of 20</w:t>
      </w:r>
      <w:r>
        <w:rPr>
          <w:rStyle w:val="normaltextrun"/>
          <w:rFonts w:cs="Poppins"/>
          <w:color w:val="000000"/>
          <w:sz w:val="14"/>
          <w:szCs w:val="14"/>
          <w:shd w:val="clear" w:color="auto" w:fill="FFFFFF"/>
          <w:vertAlign w:val="superscript"/>
        </w:rPr>
        <w:t>th</w:t>
      </w:r>
      <w:r>
        <w:rPr>
          <w:rStyle w:val="normaltextrun"/>
          <w:rFonts w:cs="Poppins"/>
          <w:color w:val="000000"/>
          <w:shd w:val="clear" w:color="auto" w:fill="FFFFFF"/>
        </w:rPr>
        <w:t xml:space="preserve"> July, and peak day demand of 1573 </w:t>
      </w:r>
      <w:proofErr w:type="spellStart"/>
      <w:r>
        <w:rPr>
          <w:rStyle w:val="normaltextrun"/>
          <w:rFonts w:cs="Poppins"/>
          <w:color w:val="000000"/>
          <w:shd w:val="clear" w:color="auto" w:fill="FFFFFF"/>
        </w:rPr>
        <w:t>Ml</w:t>
      </w:r>
      <w:proofErr w:type="spellEnd"/>
      <w:r>
        <w:rPr>
          <w:rStyle w:val="normaltextrun"/>
          <w:rFonts w:cs="Poppins"/>
          <w:color w:val="000000"/>
          <w:shd w:val="clear" w:color="auto" w:fill="FFFFFF"/>
        </w:rPr>
        <w:t>/d on 19</w:t>
      </w:r>
      <w:r>
        <w:rPr>
          <w:rStyle w:val="normaltextrun"/>
          <w:rFonts w:cs="Poppins"/>
          <w:color w:val="000000"/>
          <w:sz w:val="14"/>
          <w:szCs w:val="14"/>
          <w:shd w:val="clear" w:color="auto" w:fill="FFFFFF"/>
          <w:vertAlign w:val="superscript"/>
        </w:rPr>
        <w:t>th</w:t>
      </w:r>
      <w:r>
        <w:rPr>
          <w:rStyle w:val="normaltextrun"/>
          <w:rFonts w:cs="Poppins"/>
          <w:color w:val="000000"/>
          <w:shd w:val="clear" w:color="auto" w:fill="FFFFFF"/>
        </w:rPr>
        <w:t xml:space="preserve"> July. This high demand has been driven by exceptionally high temperatures and dry weather, with the first ever Met Office Extreme Heat red weather warning issued on the 15</w:t>
      </w:r>
      <w:r>
        <w:rPr>
          <w:rStyle w:val="normaltextrun"/>
          <w:rFonts w:cs="Poppins"/>
          <w:color w:val="000000"/>
          <w:sz w:val="14"/>
          <w:szCs w:val="14"/>
          <w:shd w:val="clear" w:color="auto" w:fill="FFFFFF"/>
          <w:vertAlign w:val="superscript"/>
        </w:rPr>
        <w:t>th</w:t>
      </w:r>
      <w:r>
        <w:rPr>
          <w:rStyle w:val="normaltextrun"/>
          <w:rFonts w:cs="Poppins"/>
          <w:color w:val="000000"/>
          <w:shd w:val="clear" w:color="auto" w:fill="FFFFFF"/>
        </w:rPr>
        <w:t xml:space="preserve"> July 2022 for the 18</w:t>
      </w:r>
      <w:r>
        <w:rPr>
          <w:rStyle w:val="normaltextrun"/>
          <w:rFonts w:cs="Poppins"/>
          <w:color w:val="000000"/>
          <w:sz w:val="14"/>
          <w:szCs w:val="14"/>
          <w:shd w:val="clear" w:color="auto" w:fill="FFFFFF"/>
          <w:vertAlign w:val="superscript"/>
        </w:rPr>
        <w:t>th</w:t>
      </w:r>
      <w:r>
        <w:rPr>
          <w:rStyle w:val="normaltextrun"/>
          <w:rFonts w:cs="Poppins"/>
          <w:color w:val="000000"/>
          <w:shd w:val="clear" w:color="auto" w:fill="FFFFFF"/>
        </w:rPr>
        <w:t>-19</w:t>
      </w:r>
      <w:r>
        <w:rPr>
          <w:rStyle w:val="normaltextrun"/>
          <w:rFonts w:cs="Poppins"/>
          <w:color w:val="000000"/>
          <w:sz w:val="14"/>
          <w:szCs w:val="14"/>
          <w:shd w:val="clear" w:color="auto" w:fill="FFFFFF"/>
          <w:vertAlign w:val="superscript"/>
        </w:rPr>
        <w:t>th</w:t>
      </w:r>
      <w:r>
        <w:rPr>
          <w:rStyle w:val="normaltextrun"/>
          <w:rFonts w:cs="Poppins"/>
          <w:color w:val="000000"/>
          <w:shd w:val="clear" w:color="auto" w:fill="FFFFFF"/>
        </w:rPr>
        <w:t xml:space="preserve"> July 2022. Further demand peaks occurred in August with an amber weather warning for extreme heat from 11</w:t>
      </w:r>
      <w:r>
        <w:rPr>
          <w:rStyle w:val="normaltextrun"/>
          <w:rFonts w:cs="Poppins"/>
          <w:color w:val="000000"/>
          <w:sz w:val="14"/>
          <w:szCs w:val="14"/>
          <w:shd w:val="clear" w:color="auto" w:fill="FFFFFF"/>
          <w:vertAlign w:val="superscript"/>
        </w:rPr>
        <w:t>th</w:t>
      </w:r>
      <w:r>
        <w:rPr>
          <w:rStyle w:val="normaltextrun"/>
          <w:rFonts w:cs="Poppins"/>
          <w:color w:val="000000"/>
          <w:shd w:val="clear" w:color="auto" w:fill="FFFFFF"/>
        </w:rPr>
        <w:t>-14</w:t>
      </w:r>
      <w:r>
        <w:rPr>
          <w:rStyle w:val="normaltextrun"/>
          <w:rFonts w:cs="Poppins"/>
          <w:color w:val="000000"/>
          <w:sz w:val="14"/>
          <w:szCs w:val="14"/>
          <w:shd w:val="clear" w:color="auto" w:fill="FFFFFF"/>
          <w:vertAlign w:val="superscript"/>
        </w:rPr>
        <w:t>th</w:t>
      </w:r>
      <w:r>
        <w:rPr>
          <w:rStyle w:val="normaltextrun"/>
          <w:rFonts w:cs="Poppins"/>
          <w:color w:val="000000"/>
          <w:shd w:val="clear" w:color="auto" w:fill="FFFFFF"/>
        </w:rPr>
        <w:t xml:space="preserve"> August.</w:t>
      </w:r>
      <w:bookmarkStart w:id="94" w:name="_Ref529823324"/>
    </w:p>
    <w:p w14:paraId="46BDAFD2" w14:textId="70C8804B" w:rsidR="009A7F5E" w:rsidRDefault="009A7F5E" w:rsidP="00FD7D66"/>
    <w:p w14:paraId="71510365" w14:textId="12F58A54" w:rsidR="001E3D41" w:rsidRPr="001E3D41" w:rsidRDefault="001E3D41" w:rsidP="00FD7D66">
      <w:r>
        <w:rPr>
          <w:noProof/>
        </w:rPr>
        <w:drawing>
          <wp:inline distT="0" distB="0" distL="0" distR="0" wp14:anchorId="2391172F" wp14:editId="25499568">
            <wp:extent cx="5639435" cy="2755900"/>
            <wp:effectExtent l="0" t="0" r="0" b="6350"/>
            <wp:docPr id="1637381763" name="Picture 163738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39435" cy="2755900"/>
                    </a:xfrm>
                    <a:prstGeom prst="rect">
                      <a:avLst/>
                    </a:prstGeom>
                    <a:noFill/>
                  </pic:spPr>
                </pic:pic>
              </a:graphicData>
            </a:graphic>
          </wp:inline>
        </w:drawing>
      </w:r>
    </w:p>
    <w:p w14:paraId="35827D67" w14:textId="3A172A2D" w:rsidR="00BC5CE9" w:rsidRDefault="00BC5CE9" w:rsidP="009A7F5E">
      <w:pPr>
        <w:pStyle w:val="Caption"/>
      </w:pPr>
      <w:r>
        <w:t xml:space="preserve">Figure </w:t>
      </w:r>
      <w:r>
        <w:fldChar w:fldCharType="begin"/>
      </w:r>
      <w:r>
        <w:instrText>STYLEREF 1 \s</w:instrText>
      </w:r>
      <w:r>
        <w:fldChar w:fldCharType="separate"/>
      </w:r>
      <w:r w:rsidR="001E40C4">
        <w:t>3</w:t>
      </w:r>
      <w:r>
        <w:fldChar w:fldCharType="end"/>
      </w:r>
      <w:r>
        <w:t>.</w:t>
      </w:r>
      <w:r>
        <w:fldChar w:fldCharType="begin"/>
      </w:r>
      <w:r>
        <w:instrText>SEQ Figure \* ARABIC \s 1</w:instrText>
      </w:r>
      <w:r>
        <w:fldChar w:fldCharType="separate"/>
      </w:r>
      <w:r w:rsidR="001E40C4">
        <w:t>12</w:t>
      </w:r>
      <w:r>
        <w:fldChar w:fldCharType="end"/>
      </w:r>
      <w:bookmarkEnd w:id="94"/>
      <w:r>
        <w:t>: Regional Monthly 2018 Demand and Temperature</w:t>
      </w:r>
    </w:p>
    <w:p w14:paraId="61634818" w14:textId="3E1BE5AE" w:rsidR="00A33175" w:rsidRPr="00D2546C" w:rsidRDefault="00EA2482" w:rsidP="00D2546C">
      <w:r>
        <w:rPr>
          <w:rStyle w:val="normaltextrun"/>
          <w:rFonts w:cs="Poppins"/>
          <w:color w:val="000000"/>
          <w:shd w:val="clear" w:color="auto" w:fill="E1E3E6"/>
        </w:rPr>
        <w:lastRenderedPageBreak/>
        <w:t>Figure 3.1</w:t>
      </w:r>
      <w:r w:rsidR="00ED2AC6">
        <w:rPr>
          <w:rStyle w:val="normaltextrun"/>
          <w:rFonts w:cs="Poppins"/>
          <w:color w:val="000000"/>
          <w:shd w:val="clear" w:color="auto" w:fill="E1E3E6"/>
        </w:rPr>
        <w:t>2</w:t>
      </w:r>
      <w:r>
        <w:rPr>
          <w:rStyle w:val="normaltextrun"/>
          <w:rFonts w:cs="Poppins"/>
          <w:color w:val="000000"/>
          <w:shd w:val="clear" w:color="auto" w:fill="FFFFFF"/>
        </w:rPr>
        <w:t xml:space="preserve"> shows monthly 2022 regional demand plotted alongside monthly average temperatures (calculated from weekly MORECS data), for the 1993-2021 average and for 2022.  The peak demand in July corresponds to the far higher than average temperatures.</w:t>
      </w:r>
      <w:r>
        <w:rPr>
          <w:rStyle w:val="eop"/>
          <w:color w:val="000000"/>
          <w:shd w:val="clear" w:color="auto" w:fill="FFFFFF"/>
        </w:rPr>
        <w:t> </w:t>
      </w:r>
    </w:p>
    <w:p w14:paraId="13480A79" w14:textId="094840FE" w:rsidR="001A1ADB" w:rsidRDefault="00A6382B" w:rsidP="00BC5CE9">
      <w:pPr>
        <w:pStyle w:val="BodyText"/>
        <w:rPr>
          <w:iCs/>
        </w:rPr>
      </w:pPr>
      <w:r>
        <w:rPr>
          <w:rFonts w:ascii="Segoe UI" w:hAnsi="Segoe UI" w:cs="Segoe UI"/>
          <w:noProof/>
        </w:rPr>
        <w:drawing>
          <wp:inline distT="0" distB="0" distL="0" distR="0" wp14:anchorId="33F1F510" wp14:editId="645347C5">
            <wp:extent cx="5633085" cy="2658110"/>
            <wp:effectExtent l="0" t="0" r="571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33085" cy="2658110"/>
                    </a:xfrm>
                    <a:prstGeom prst="rect">
                      <a:avLst/>
                    </a:prstGeom>
                    <a:noFill/>
                  </pic:spPr>
                </pic:pic>
              </a:graphicData>
            </a:graphic>
          </wp:inline>
        </w:drawing>
      </w:r>
    </w:p>
    <w:p w14:paraId="027893C5" w14:textId="6E1793AD" w:rsidR="00BC5CE9" w:rsidRDefault="00BC5CE9" w:rsidP="00BC5CE9">
      <w:pPr>
        <w:pStyle w:val="Caption"/>
      </w:pPr>
      <w:bookmarkStart w:id="95" w:name="_Ref528235381"/>
      <w:r>
        <w:t xml:space="preserve">Figure </w:t>
      </w:r>
      <w:r>
        <w:fldChar w:fldCharType="begin"/>
      </w:r>
      <w:r>
        <w:instrText>STYLEREF 1 \s</w:instrText>
      </w:r>
      <w:r>
        <w:fldChar w:fldCharType="separate"/>
      </w:r>
      <w:r w:rsidR="001E40C4">
        <w:rPr>
          <w:noProof/>
        </w:rPr>
        <w:t>3</w:t>
      </w:r>
      <w:r>
        <w:fldChar w:fldCharType="end"/>
      </w:r>
      <w:r>
        <w:t>.</w:t>
      </w:r>
      <w:r>
        <w:fldChar w:fldCharType="begin"/>
      </w:r>
      <w:r>
        <w:instrText>SEQ Figure \* ARABIC \s 1</w:instrText>
      </w:r>
      <w:r>
        <w:fldChar w:fldCharType="separate"/>
      </w:r>
      <w:r w:rsidR="001E40C4">
        <w:rPr>
          <w:noProof/>
        </w:rPr>
        <w:t>13</w:t>
      </w:r>
      <w:r>
        <w:fldChar w:fldCharType="end"/>
      </w:r>
      <w:bookmarkEnd w:id="95"/>
      <w:r>
        <w:t xml:space="preserve"> </w:t>
      </w:r>
      <w:r w:rsidR="00EA2482">
        <w:t>Relationship between average temperature and demand</w:t>
      </w:r>
    </w:p>
    <w:p w14:paraId="407C2586" w14:textId="4CA4ECF5" w:rsidR="005D5783" w:rsidRPr="00D2546C" w:rsidRDefault="00EA2482" w:rsidP="00D2546C">
      <w:r>
        <w:rPr>
          <w:rStyle w:val="normaltextrun"/>
          <w:rFonts w:cs="Poppins"/>
          <w:color w:val="000000"/>
          <w:shd w:val="clear" w:color="auto" w:fill="FFFFFF"/>
        </w:rPr>
        <w:t>Figure 3.1</w:t>
      </w:r>
      <w:r w:rsidR="00ED2AC6">
        <w:rPr>
          <w:rStyle w:val="normaltextrun"/>
          <w:rFonts w:cs="Poppins"/>
          <w:color w:val="000000"/>
          <w:shd w:val="clear" w:color="auto" w:fill="FFFFFF"/>
        </w:rPr>
        <w:t xml:space="preserve">3 </w:t>
      </w:r>
      <w:r>
        <w:rPr>
          <w:rStyle w:val="normaltextrun"/>
          <w:rFonts w:cs="Poppins"/>
          <w:color w:val="000000"/>
          <w:shd w:val="clear" w:color="auto" w:fill="FFFFFF"/>
        </w:rPr>
        <w:t>shows weekly regional demand plotted alongside average weekly temperature, and Figure 3.1</w:t>
      </w:r>
      <w:r w:rsidR="00ED2AC6">
        <w:rPr>
          <w:rStyle w:val="normaltextrun"/>
          <w:rFonts w:cs="Poppins"/>
          <w:color w:val="000000"/>
          <w:shd w:val="clear" w:color="auto" w:fill="FFFFFF"/>
        </w:rPr>
        <w:t>4</w:t>
      </w:r>
      <w:r>
        <w:rPr>
          <w:rStyle w:val="normaltextrun"/>
          <w:rFonts w:cs="Poppins"/>
          <w:color w:val="000000"/>
          <w:shd w:val="clear" w:color="auto" w:fill="FFFFFF"/>
        </w:rPr>
        <w:t xml:space="preserve"> shows weekly 2022 regional demand plotted alongside average weekly sunshine hours.  Both show that demand increases in relation to high temperatures and longer sunshine hours.</w:t>
      </w:r>
      <w:r>
        <w:rPr>
          <w:rStyle w:val="eop"/>
          <w:rFonts w:cs="Poppins"/>
          <w:color w:val="000000"/>
          <w:shd w:val="clear" w:color="auto" w:fill="FFFFFF"/>
        </w:rPr>
        <w:t> </w:t>
      </w:r>
    </w:p>
    <w:p w14:paraId="15BCB1DF" w14:textId="19F33E32" w:rsidR="00D2546C" w:rsidRDefault="00A6382B" w:rsidP="00BC5CE9">
      <w:pPr>
        <w:pStyle w:val="BodyText"/>
        <w:rPr>
          <w:iCs/>
        </w:rPr>
      </w:pPr>
      <w:r>
        <w:rPr>
          <w:rFonts w:cs="Poppins"/>
          <w:noProof/>
        </w:rPr>
        <w:drawing>
          <wp:inline distT="0" distB="0" distL="0" distR="0" wp14:anchorId="23A5B10C" wp14:editId="2685EBA2">
            <wp:extent cx="5633085" cy="2651760"/>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33085" cy="2651760"/>
                    </a:xfrm>
                    <a:prstGeom prst="rect">
                      <a:avLst/>
                    </a:prstGeom>
                    <a:noFill/>
                  </pic:spPr>
                </pic:pic>
              </a:graphicData>
            </a:graphic>
          </wp:inline>
        </w:drawing>
      </w:r>
    </w:p>
    <w:p w14:paraId="618346DB" w14:textId="01215FDF" w:rsidR="00BC5CE9" w:rsidRDefault="00BC5CE9" w:rsidP="00BC5CE9">
      <w:pPr>
        <w:pStyle w:val="Caption"/>
      </w:pPr>
      <w:bookmarkStart w:id="96" w:name="_Ref528235551"/>
      <w:r>
        <w:t xml:space="preserve">Figure </w:t>
      </w:r>
      <w:r>
        <w:fldChar w:fldCharType="begin"/>
      </w:r>
      <w:r>
        <w:instrText>STYLEREF 1 \s</w:instrText>
      </w:r>
      <w:r>
        <w:fldChar w:fldCharType="separate"/>
      </w:r>
      <w:r w:rsidR="001E40C4">
        <w:rPr>
          <w:noProof/>
        </w:rPr>
        <w:t>3</w:t>
      </w:r>
      <w:r>
        <w:fldChar w:fldCharType="end"/>
      </w:r>
      <w:r>
        <w:t>.</w:t>
      </w:r>
      <w:r>
        <w:fldChar w:fldCharType="begin"/>
      </w:r>
      <w:r>
        <w:instrText>SEQ Figure \* ARABIC \s 1</w:instrText>
      </w:r>
      <w:r>
        <w:fldChar w:fldCharType="separate"/>
      </w:r>
      <w:r w:rsidR="001E40C4">
        <w:rPr>
          <w:noProof/>
        </w:rPr>
        <w:t>14</w:t>
      </w:r>
      <w:r>
        <w:fldChar w:fldCharType="end"/>
      </w:r>
      <w:bookmarkEnd w:id="96"/>
      <w:r w:rsidRPr="00421B0F">
        <w:t xml:space="preserve"> </w:t>
      </w:r>
      <w:r w:rsidR="00EA2482">
        <w:t>Relationship between average hours of sunshine and demand</w:t>
      </w:r>
    </w:p>
    <w:p w14:paraId="56A18BBC" w14:textId="77777777" w:rsidR="005D5783" w:rsidRPr="005D5783" w:rsidRDefault="005D5783" w:rsidP="005D5783">
      <w:pPr>
        <w:rPr>
          <w:lang w:eastAsia="en-GB"/>
        </w:rPr>
      </w:pPr>
    </w:p>
    <w:p w14:paraId="123CACD3" w14:textId="77777777" w:rsidR="00BC5CE9" w:rsidRPr="00EB0E94" w:rsidRDefault="00BC5CE9" w:rsidP="00077E85">
      <w:pPr>
        <w:pStyle w:val="Heading2"/>
      </w:pPr>
      <w:bookmarkStart w:id="97" w:name="_Ref528240830"/>
      <w:bookmarkStart w:id="98" w:name="_Toc528491001"/>
      <w:bookmarkStart w:id="99" w:name="_Toc528491046"/>
      <w:bookmarkStart w:id="100" w:name="_Ref528851722"/>
      <w:bookmarkStart w:id="101" w:name="_Toc529860231"/>
      <w:bookmarkStart w:id="102" w:name="_Toc116394587"/>
      <w:r>
        <w:t>Leakage</w:t>
      </w:r>
      <w:bookmarkEnd w:id="97"/>
      <w:r>
        <w:t xml:space="preserve"> control</w:t>
      </w:r>
      <w:bookmarkEnd w:id="98"/>
      <w:bookmarkEnd w:id="99"/>
      <w:bookmarkEnd w:id="100"/>
      <w:bookmarkEnd w:id="101"/>
      <w:bookmarkEnd w:id="102"/>
    </w:p>
    <w:p w14:paraId="5F9A7F16" w14:textId="0207D215" w:rsidR="00282444" w:rsidRPr="00282444" w:rsidRDefault="00282444" w:rsidP="004E3D4B">
      <w:pPr>
        <w:rPr>
          <w:rFonts w:ascii="Segoe UI" w:hAnsi="Segoe UI" w:cs="Segoe UI"/>
          <w:lang w:eastAsia="en-GB"/>
        </w:rPr>
      </w:pPr>
      <w:r w:rsidRPr="00282444">
        <w:rPr>
          <w:lang w:eastAsia="en-GB"/>
        </w:rPr>
        <w:t xml:space="preserve">In the reporting year 2021-22 leakage was 283.08 </w:t>
      </w:r>
      <w:proofErr w:type="spellStart"/>
      <w:r w:rsidRPr="00282444">
        <w:rPr>
          <w:lang w:eastAsia="en-GB"/>
        </w:rPr>
        <w:t>Ml</w:t>
      </w:r>
      <w:proofErr w:type="spellEnd"/>
      <w:r w:rsidRPr="00282444">
        <w:rPr>
          <w:lang w:eastAsia="en-GB"/>
        </w:rPr>
        <w:t xml:space="preserve">/d which overachieved the Ofwat in year target of 286.3 </w:t>
      </w:r>
      <w:proofErr w:type="spellStart"/>
      <w:r w:rsidRPr="00282444">
        <w:rPr>
          <w:lang w:eastAsia="en-GB"/>
        </w:rPr>
        <w:t>Ml</w:t>
      </w:r>
      <w:proofErr w:type="spellEnd"/>
      <w:r w:rsidRPr="00282444">
        <w:rPr>
          <w:lang w:eastAsia="en-GB"/>
        </w:rPr>
        <w:t xml:space="preserve">/d this was a reduction of 7.9% in the AMP against the target of 7.4% after year 2. In years such as 1995-6 and 2017-18 when demand levels were higher leakage levels were also significantly higher at 535 </w:t>
      </w:r>
      <w:proofErr w:type="spellStart"/>
      <w:r w:rsidRPr="00282444">
        <w:rPr>
          <w:lang w:eastAsia="en-GB"/>
        </w:rPr>
        <w:t>Ml</w:t>
      </w:r>
      <w:proofErr w:type="spellEnd"/>
      <w:r w:rsidRPr="00282444">
        <w:rPr>
          <w:lang w:eastAsia="en-GB"/>
        </w:rPr>
        <w:t xml:space="preserve">/d in 1995-6 </w:t>
      </w:r>
      <w:r w:rsidRPr="00282444">
        <w:rPr>
          <w:lang w:eastAsia="en-GB"/>
        </w:rPr>
        <w:lastRenderedPageBreak/>
        <w:t xml:space="preserve">and 323 </w:t>
      </w:r>
      <w:proofErr w:type="spellStart"/>
      <w:r w:rsidRPr="00282444">
        <w:rPr>
          <w:lang w:eastAsia="en-GB"/>
        </w:rPr>
        <w:t>Ml</w:t>
      </w:r>
      <w:proofErr w:type="spellEnd"/>
      <w:r w:rsidRPr="00282444">
        <w:rPr>
          <w:lang w:eastAsia="en-GB"/>
        </w:rPr>
        <w:t xml:space="preserve">/d </w:t>
      </w:r>
      <w:r w:rsidR="00D468E7" w:rsidRPr="00282444">
        <w:rPr>
          <w:lang w:eastAsia="en-GB"/>
        </w:rPr>
        <w:t>(when using modern leakage reporting methodology)</w:t>
      </w:r>
      <w:r w:rsidR="00D468E7">
        <w:rPr>
          <w:rStyle w:val="FootnoteReference"/>
          <w:lang w:eastAsia="en-GB"/>
        </w:rPr>
        <w:footnoteReference w:id="2"/>
      </w:r>
      <w:r w:rsidR="00D468E7" w:rsidRPr="00282444">
        <w:rPr>
          <w:lang w:eastAsia="en-GB"/>
        </w:rPr>
        <w:t>.</w:t>
      </w:r>
      <w:r w:rsidR="00D468E7">
        <w:rPr>
          <w:lang w:eastAsia="en-GB"/>
        </w:rPr>
        <w:t xml:space="preserve"> </w:t>
      </w:r>
      <w:r w:rsidRPr="00282444">
        <w:rPr>
          <w:lang w:eastAsia="en-GB"/>
        </w:rPr>
        <w:t>The introduction of mandatory leakage targets, and significant investment in monitoring infrastructure to facilitate detection and repair, has resulted in a 47% reduction in reported leakage.    </w:t>
      </w:r>
    </w:p>
    <w:p w14:paraId="450A4A8E" w14:textId="77777777" w:rsidR="00282444" w:rsidRPr="00282444" w:rsidRDefault="00282444" w:rsidP="004E3D4B">
      <w:pPr>
        <w:rPr>
          <w:rFonts w:ascii="Segoe UI" w:hAnsi="Segoe UI" w:cs="Segoe UI"/>
          <w:lang w:eastAsia="en-GB"/>
        </w:rPr>
      </w:pPr>
      <w:r w:rsidRPr="00282444">
        <w:rPr>
          <w:lang w:eastAsia="en-GB"/>
        </w:rPr>
        <w:t xml:space="preserve">Each year we find and repair leaks on our distribution network to drive down our average daily leakage. These reductions in leakage are achieved through additional find and fix resources and new and innovative leakage detection techniques. Our regional leakage target for 2022-23 is 285.21 </w:t>
      </w:r>
      <w:proofErr w:type="spellStart"/>
      <w:r w:rsidRPr="00282444">
        <w:rPr>
          <w:lang w:eastAsia="en-GB"/>
        </w:rPr>
        <w:t>Ml</w:t>
      </w:r>
      <w:proofErr w:type="spellEnd"/>
      <w:r w:rsidRPr="00282444">
        <w:rPr>
          <w:lang w:eastAsia="en-GB"/>
        </w:rPr>
        <w:t>/d to hit the three-year rolling average and keep on track for a target reduction of 15% by 2025. </w:t>
      </w:r>
    </w:p>
    <w:p w14:paraId="36DB0214" w14:textId="77777777" w:rsidR="00282444" w:rsidRPr="00282444" w:rsidRDefault="00282444" w:rsidP="004E3D4B">
      <w:pPr>
        <w:rPr>
          <w:rFonts w:ascii="Segoe UI" w:hAnsi="Segoe UI" w:cs="Segoe UI"/>
          <w:lang w:eastAsia="en-GB"/>
        </w:rPr>
      </w:pPr>
      <w:r w:rsidRPr="00282444">
        <w:rPr>
          <w:lang w:eastAsia="en-GB"/>
        </w:rPr>
        <w:t>During hot, dry weather customer demand increases significantly, and the pattern of customer demand changes, making it much harder to determine where leakage is occurring and where increasing flows are due to leaks or increased customer demand. This summer we have experienced increased breakout of leaks as during hot, dry weather, ground movement increases causing our pipes to burst. In a normal year ground movement causes about half of our leaks, but the change in soil moisture this year is unprecedented, and the number of burst mains has increased by 33%.  </w:t>
      </w:r>
    </w:p>
    <w:p w14:paraId="0AEB809A" w14:textId="6A4E2F8F" w:rsidR="00282444" w:rsidRPr="00282444" w:rsidRDefault="00282444" w:rsidP="004E3D4B">
      <w:pPr>
        <w:rPr>
          <w:rFonts w:ascii="Segoe UI" w:hAnsi="Segoe UI" w:cs="Segoe UI"/>
          <w:lang w:eastAsia="en-GB"/>
        </w:rPr>
      </w:pPr>
      <w:r w:rsidRPr="00282444">
        <w:rPr>
          <w:lang w:eastAsia="en-GB"/>
        </w:rPr>
        <w:t>We started this financial year ahead of this year</w:t>
      </w:r>
      <w:r w:rsidR="004E3D4B">
        <w:rPr>
          <w:lang w:eastAsia="en-GB"/>
        </w:rPr>
        <w:t>’</w:t>
      </w:r>
      <w:r w:rsidRPr="00282444">
        <w:rPr>
          <w:lang w:eastAsia="en-GB"/>
        </w:rPr>
        <w:t xml:space="preserve">s target having overachieved during the mild winter of 2021-22. Our additional leakage activity reduced leakage to planned low levels after the normal winter peak by the middle of June. However, we saw an increase of 25Ml/d at the beginning of July due to the extremely hot and dry weather spell which put pressure on the Water Network due to high demand and low soil moisture. Our current leakage figure (which relies on some in-year projections) is 286.34 </w:t>
      </w:r>
      <w:proofErr w:type="spellStart"/>
      <w:r w:rsidRPr="00282444">
        <w:rPr>
          <w:lang w:eastAsia="en-GB"/>
        </w:rPr>
        <w:t>Ml</w:t>
      </w:r>
      <w:proofErr w:type="spellEnd"/>
      <w:r w:rsidRPr="00282444">
        <w:rPr>
          <w:lang w:eastAsia="en-GB"/>
        </w:rPr>
        <w:t>/d, which is above our business plan due to the extreme weather but reducing and still within parameters to hit the year end regulatory target. </w:t>
      </w:r>
    </w:p>
    <w:p w14:paraId="6EA532A0" w14:textId="77777777" w:rsidR="0017193E" w:rsidRPr="007F722C" w:rsidRDefault="0017193E" w:rsidP="00077E85">
      <w:pPr>
        <w:pStyle w:val="Heading2"/>
      </w:pPr>
      <w:bookmarkStart w:id="103" w:name="_Toc112426765"/>
      <w:bookmarkStart w:id="104" w:name="_Toc112426879"/>
      <w:bookmarkStart w:id="105" w:name="_Toc112426766"/>
      <w:bookmarkStart w:id="106" w:name="_Toc112426880"/>
      <w:bookmarkStart w:id="107" w:name="_Toc112426767"/>
      <w:bookmarkStart w:id="108" w:name="_Toc112426881"/>
      <w:bookmarkStart w:id="109" w:name="_Toc112426768"/>
      <w:bookmarkStart w:id="110" w:name="_Toc112426882"/>
      <w:bookmarkStart w:id="111" w:name="_Toc112426769"/>
      <w:bookmarkStart w:id="112" w:name="_Toc112426883"/>
      <w:bookmarkStart w:id="113" w:name="_Toc112426770"/>
      <w:bookmarkStart w:id="114" w:name="_Toc112426884"/>
      <w:bookmarkStart w:id="115" w:name="_Toc112426771"/>
      <w:bookmarkStart w:id="116" w:name="_Toc112426885"/>
      <w:bookmarkStart w:id="117" w:name="_Toc112426772"/>
      <w:bookmarkStart w:id="118" w:name="_Toc112426886"/>
      <w:bookmarkStart w:id="119" w:name="_Toc112426773"/>
      <w:bookmarkStart w:id="120" w:name="_Toc112426887"/>
      <w:bookmarkStart w:id="121" w:name="_Toc112426774"/>
      <w:bookmarkStart w:id="122" w:name="_Toc112426888"/>
      <w:bookmarkStart w:id="123" w:name="_Toc112426775"/>
      <w:bookmarkStart w:id="124" w:name="_Toc112426889"/>
      <w:bookmarkStart w:id="125" w:name="_Toc112426776"/>
      <w:bookmarkStart w:id="126" w:name="_Toc112426890"/>
      <w:bookmarkStart w:id="127" w:name="_Toc112426777"/>
      <w:bookmarkStart w:id="128" w:name="_Toc112426891"/>
      <w:bookmarkStart w:id="129" w:name="_Toc112426778"/>
      <w:bookmarkStart w:id="130" w:name="_Toc112426892"/>
      <w:bookmarkStart w:id="131" w:name="_Toc112426779"/>
      <w:bookmarkStart w:id="132" w:name="_Toc112426893"/>
      <w:bookmarkStart w:id="133" w:name="_Toc112426780"/>
      <w:bookmarkStart w:id="134" w:name="_Toc112426894"/>
      <w:bookmarkStart w:id="135" w:name="_Toc112426781"/>
      <w:bookmarkStart w:id="136" w:name="_Toc112426895"/>
      <w:bookmarkStart w:id="137" w:name="_Toc112426782"/>
      <w:bookmarkStart w:id="138" w:name="_Toc112426896"/>
      <w:bookmarkStart w:id="139" w:name="_Toc528490999"/>
      <w:bookmarkStart w:id="140" w:name="_Toc528491044"/>
      <w:bookmarkStart w:id="141" w:name="_Ref528740190"/>
      <w:bookmarkStart w:id="142" w:name="_Ref529698419"/>
      <w:bookmarkStart w:id="143" w:name="_Toc529860232"/>
      <w:bookmarkStart w:id="144" w:name="_Toc116394588"/>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t>Demand on the affected water source</w:t>
      </w:r>
      <w:bookmarkEnd w:id="139"/>
      <w:bookmarkEnd w:id="140"/>
      <w:bookmarkEnd w:id="141"/>
      <w:bookmarkEnd w:id="142"/>
      <w:bookmarkEnd w:id="143"/>
      <w:bookmarkEnd w:id="144"/>
    </w:p>
    <w:p w14:paraId="18289D81" w14:textId="1061494B" w:rsidR="0017193E" w:rsidRDefault="0017193E" w:rsidP="0017193E">
      <w:pPr>
        <w:rPr>
          <w:bCs/>
        </w:rPr>
      </w:pPr>
      <w:r>
        <w:fldChar w:fldCharType="begin"/>
      </w:r>
      <w:r>
        <w:instrText xml:space="preserve"> REF _Ref528227645 \h  \* MERGEFORMAT </w:instrText>
      </w:r>
      <w:r>
        <w:fldChar w:fldCharType="separate"/>
      </w:r>
      <w:r w:rsidR="001E40C4">
        <w:t xml:space="preserve">Table </w:t>
      </w:r>
      <w:r w:rsidR="001E40C4">
        <w:rPr>
          <w:noProof/>
        </w:rPr>
        <w:t>3.3</w:t>
      </w:r>
      <w:r>
        <w:fldChar w:fldCharType="end"/>
      </w:r>
      <w:r>
        <w:t xml:space="preserve"> shows demand volume in the Yorkshire Water region divided into forecasting zones.  </w:t>
      </w:r>
      <w:r w:rsidRPr="00A005D1">
        <w:rPr>
          <w:bCs/>
        </w:rPr>
        <w:t>The zones directly affected by this Drought Permit are shown in bold text.</w:t>
      </w:r>
    </w:p>
    <w:p w14:paraId="3D582DD7" w14:textId="6AECB31C" w:rsidR="00F0247E" w:rsidRDefault="00F0247E" w:rsidP="00F0247E">
      <w:pPr>
        <w:pStyle w:val="BodyText0"/>
      </w:pPr>
      <w:bookmarkStart w:id="145" w:name="_Ref528227645"/>
    </w:p>
    <w:p w14:paraId="15A017BC" w14:textId="5999064B" w:rsidR="00F0247E" w:rsidRDefault="00F0247E" w:rsidP="00F0247E">
      <w:pPr>
        <w:pStyle w:val="BodyText0"/>
      </w:pPr>
    </w:p>
    <w:p w14:paraId="5E934635" w14:textId="67A17812" w:rsidR="00F0247E" w:rsidRDefault="00F0247E" w:rsidP="00F0247E">
      <w:pPr>
        <w:pStyle w:val="BodyText0"/>
      </w:pPr>
    </w:p>
    <w:p w14:paraId="38882E32" w14:textId="5B60FDF8" w:rsidR="00F0247E" w:rsidRDefault="00F0247E" w:rsidP="00F0247E">
      <w:pPr>
        <w:pStyle w:val="BodyText0"/>
      </w:pPr>
    </w:p>
    <w:p w14:paraId="32FBE9B6" w14:textId="0541C410" w:rsidR="00F0247E" w:rsidRDefault="00F0247E" w:rsidP="00F0247E">
      <w:pPr>
        <w:pStyle w:val="BodyText0"/>
      </w:pPr>
    </w:p>
    <w:p w14:paraId="470B3E3A" w14:textId="155F1B8D" w:rsidR="00F0247E" w:rsidRDefault="00F0247E" w:rsidP="00F0247E">
      <w:pPr>
        <w:pStyle w:val="BodyText0"/>
      </w:pPr>
    </w:p>
    <w:p w14:paraId="7CB0B9F3" w14:textId="22DA954B" w:rsidR="00F0247E" w:rsidRDefault="00F0247E" w:rsidP="00F0247E">
      <w:pPr>
        <w:pStyle w:val="BodyText0"/>
      </w:pPr>
    </w:p>
    <w:p w14:paraId="369E1505" w14:textId="77777777" w:rsidR="00F0247E" w:rsidRPr="005A2893" w:rsidRDefault="00F0247E" w:rsidP="00F0247E">
      <w:pPr>
        <w:pStyle w:val="BodyText0"/>
      </w:pPr>
    </w:p>
    <w:tbl>
      <w:tblPr>
        <w:tblStyle w:val="GridTable4-Accent11"/>
        <w:tblW w:w="0" w:type="auto"/>
        <w:tblLook w:val="04A0" w:firstRow="1" w:lastRow="0" w:firstColumn="1" w:lastColumn="0" w:noHBand="0" w:noVBand="1"/>
      </w:tblPr>
      <w:tblGrid>
        <w:gridCol w:w="3701"/>
        <w:gridCol w:w="2434"/>
        <w:gridCol w:w="3001"/>
      </w:tblGrid>
      <w:tr w:rsidR="00F0247E" w:rsidRPr="00672BC3" w14:paraId="604EF17B" w14:textId="77777777" w:rsidTr="00D11DD6">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701" w:type="dxa"/>
            <w:hideMark/>
          </w:tcPr>
          <w:p w14:paraId="7AE370A3" w14:textId="77777777" w:rsidR="00F0247E" w:rsidRPr="00C90680" w:rsidRDefault="00F0247E" w:rsidP="00D11DD6">
            <w:pPr>
              <w:spacing w:line="240" w:lineRule="auto"/>
              <w:jc w:val="center"/>
              <w:textAlignment w:val="baseline"/>
              <w:rPr>
                <w:rFonts w:ascii="Times New Roman" w:hAnsi="Times New Roman"/>
                <w:sz w:val="24"/>
                <w:szCs w:val="24"/>
              </w:rPr>
            </w:pPr>
            <w:r w:rsidRPr="00C90680">
              <w:rPr>
                <w:rFonts w:cs="Arial"/>
                <w:bCs w:val="0"/>
                <w:sz w:val="22"/>
                <w:szCs w:val="22"/>
              </w:rPr>
              <w:lastRenderedPageBreak/>
              <w:t>Yorkshire Water Forecasting Zones</w:t>
            </w:r>
          </w:p>
        </w:tc>
        <w:tc>
          <w:tcPr>
            <w:tcW w:w="2434" w:type="dxa"/>
          </w:tcPr>
          <w:p w14:paraId="02650DC3" w14:textId="77777777" w:rsidR="00F0247E" w:rsidRPr="00C90680" w:rsidRDefault="00F0247E" w:rsidP="00D11DD6">
            <w:pPr>
              <w:spacing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cs="Arial"/>
                <w:bCs w:val="0"/>
                <w:color w:val="FFFFFF"/>
                <w:sz w:val="22"/>
                <w:szCs w:val="22"/>
              </w:rPr>
            </w:pPr>
            <w:r w:rsidRPr="39E07900">
              <w:rPr>
                <w:rFonts w:cs="Arial"/>
                <w:sz w:val="22"/>
                <w:szCs w:val="22"/>
              </w:rPr>
              <w:t>Area</w:t>
            </w:r>
          </w:p>
        </w:tc>
        <w:tc>
          <w:tcPr>
            <w:tcW w:w="3001" w:type="dxa"/>
            <w:hideMark/>
          </w:tcPr>
          <w:p w14:paraId="79CD9EB8" w14:textId="77777777" w:rsidR="00F0247E" w:rsidRPr="00C90680" w:rsidRDefault="00F0247E" w:rsidP="00D11DD6">
            <w:pPr>
              <w:spacing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cs="Arial"/>
                <w:bCs w:val="0"/>
                <w:sz w:val="22"/>
                <w:szCs w:val="22"/>
              </w:rPr>
              <w:t>Demand in Zone (</w:t>
            </w:r>
            <w:r>
              <w:rPr>
                <w:rFonts w:cs="Arial"/>
                <w:sz w:val="22"/>
                <w:szCs w:val="22"/>
              </w:rPr>
              <w:t>19</w:t>
            </w:r>
            <w:r w:rsidRPr="00421563">
              <w:rPr>
                <w:rFonts w:cs="Arial"/>
                <w:sz w:val="22"/>
                <w:szCs w:val="22"/>
                <w:vertAlign w:val="superscript"/>
              </w:rPr>
              <w:t>th</w:t>
            </w:r>
            <w:r>
              <w:rPr>
                <w:rFonts w:cs="Arial"/>
                <w:sz w:val="22"/>
                <w:szCs w:val="22"/>
              </w:rPr>
              <w:t xml:space="preserve"> October</w:t>
            </w:r>
            <w:r w:rsidRPr="00C90680">
              <w:rPr>
                <w:rFonts w:cs="Arial"/>
                <w:bCs w:val="0"/>
                <w:sz w:val="22"/>
                <w:szCs w:val="22"/>
              </w:rPr>
              <w:t xml:space="preserve">) </w:t>
            </w:r>
            <w:proofErr w:type="spellStart"/>
            <w:r w:rsidRPr="00C90680">
              <w:rPr>
                <w:rFonts w:cs="Arial"/>
                <w:bCs w:val="0"/>
                <w:sz w:val="22"/>
                <w:szCs w:val="22"/>
              </w:rPr>
              <w:t>Ml</w:t>
            </w:r>
            <w:proofErr w:type="spellEnd"/>
            <w:r w:rsidRPr="00C90680">
              <w:rPr>
                <w:rFonts w:cs="Arial"/>
                <w:bCs w:val="0"/>
                <w:sz w:val="22"/>
                <w:szCs w:val="22"/>
              </w:rPr>
              <w:t>/d</w:t>
            </w:r>
          </w:p>
        </w:tc>
      </w:tr>
      <w:tr w:rsidR="00F0247E" w:rsidRPr="00672BC3" w14:paraId="28DCFBAE" w14:textId="77777777" w:rsidTr="00D11DD6">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3701" w:type="dxa"/>
            <w:hideMark/>
          </w:tcPr>
          <w:p w14:paraId="4F92D72C" w14:textId="77777777" w:rsidR="00F0247E" w:rsidRPr="00F0247E" w:rsidRDefault="00F0247E" w:rsidP="00D11DD6">
            <w:pPr>
              <w:pStyle w:val="Tabletextlf"/>
              <w:rPr>
                <w:rFonts w:ascii="Poppins" w:hAnsi="Poppins" w:cs="Poppins"/>
                <w:b w:val="0"/>
                <w:sz w:val="20"/>
                <w:szCs w:val="20"/>
              </w:rPr>
            </w:pPr>
            <w:r w:rsidRPr="00F0247E">
              <w:rPr>
                <w:rFonts w:ascii="Poppins" w:hAnsi="Poppins" w:cs="Poppins"/>
                <w:b w:val="0"/>
                <w:sz w:val="20"/>
                <w:szCs w:val="20"/>
              </w:rPr>
              <w:t>Leeds &amp; Harrogate</w:t>
            </w:r>
          </w:p>
        </w:tc>
        <w:tc>
          <w:tcPr>
            <w:tcW w:w="2434" w:type="dxa"/>
          </w:tcPr>
          <w:p w14:paraId="4F558481" w14:textId="77777777" w:rsidR="00F0247E" w:rsidRPr="00F0247E" w:rsidRDefault="00F0247E" w:rsidP="00D11DD6">
            <w:pPr>
              <w:pStyle w:val="Tabletextlf"/>
              <w:cnfStyle w:val="000000100000" w:firstRow="0" w:lastRow="0" w:firstColumn="0" w:lastColumn="0" w:oddVBand="0" w:evenVBand="0" w:oddHBand="1" w:evenHBand="0" w:firstRowFirstColumn="0" w:firstRowLastColumn="0" w:lastRowFirstColumn="0" w:lastRowLastColumn="0"/>
              <w:rPr>
                <w:rFonts w:ascii="Poppins" w:hAnsi="Poppins" w:cs="Poppins"/>
                <w:bCs/>
                <w:sz w:val="20"/>
                <w:szCs w:val="20"/>
              </w:rPr>
            </w:pPr>
            <w:r w:rsidRPr="00F0247E">
              <w:rPr>
                <w:rFonts w:ascii="Poppins" w:hAnsi="Poppins" w:cs="Poppins"/>
                <w:bCs/>
                <w:sz w:val="20"/>
                <w:szCs w:val="20"/>
              </w:rPr>
              <w:t>North/Central</w:t>
            </w:r>
          </w:p>
        </w:tc>
        <w:tc>
          <w:tcPr>
            <w:tcW w:w="3001" w:type="dxa"/>
            <w:vAlign w:val="bottom"/>
            <w:hideMark/>
          </w:tcPr>
          <w:p w14:paraId="1EC93AAF" w14:textId="77777777" w:rsidR="00F0247E" w:rsidRPr="00F0247E" w:rsidRDefault="00F0247E" w:rsidP="00D11DD6">
            <w:pPr>
              <w:pStyle w:val="Tabletextlf"/>
              <w:jc w:val="center"/>
              <w:cnfStyle w:val="000000100000" w:firstRow="0" w:lastRow="0" w:firstColumn="0" w:lastColumn="0" w:oddVBand="0" w:evenVBand="0" w:oddHBand="1" w:evenHBand="0" w:firstRowFirstColumn="0" w:firstRowLastColumn="0" w:lastRowFirstColumn="0" w:lastRowLastColumn="0"/>
              <w:rPr>
                <w:rFonts w:ascii="Poppins" w:hAnsi="Poppins" w:cs="Poppins"/>
                <w:bCs/>
                <w:sz w:val="20"/>
                <w:szCs w:val="20"/>
              </w:rPr>
            </w:pPr>
            <w:r w:rsidRPr="00F0247E">
              <w:rPr>
                <w:rFonts w:ascii="Poppins" w:hAnsi="Poppins" w:cs="Poppins"/>
                <w:bCs/>
                <w:color w:val="000000"/>
                <w:sz w:val="20"/>
                <w:szCs w:val="20"/>
              </w:rPr>
              <w:t>239</w:t>
            </w:r>
          </w:p>
        </w:tc>
      </w:tr>
      <w:tr w:rsidR="00F0247E" w:rsidRPr="00672BC3" w14:paraId="5D38E7B4" w14:textId="77777777" w:rsidTr="00D11DD6">
        <w:trPr>
          <w:trHeight w:val="529"/>
        </w:trPr>
        <w:tc>
          <w:tcPr>
            <w:cnfStyle w:val="001000000000" w:firstRow="0" w:lastRow="0" w:firstColumn="1" w:lastColumn="0" w:oddVBand="0" w:evenVBand="0" w:oddHBand="0" w:evenHBand="0" w:firstRowFirstColumn="0" w:firstRowLastColumn="0" w:lastRowFirstColumn="0" w:lastRowLastColumn="0"/>
            <w:tcW w:w="3701" w:type="dxa"/>
          </w:tcPr>
          <w:p w14:paraId="40B00D37" w14:textId="77777777" w:rsidR="00F0247E" w:rsidRPr="00F0247E" w:rsidRDefault="00F0247E" w:rsidP="00D11DD6">
            <w:pPr>
              <w:pStyle w:val="Tabletextlf"/>
              <w:rPr>
                <w:rFonts w:ascii="Poppins" w:hAnsi="Poppins" w:cs="Poppins"/>
                <w:b w:val="0"/>
                <w:sz w:val="20"/>
                <w:szCs w:val="20"/>
              </w:rPr>
            </w:pPr>
            <w:r w:rsidRPr="00F0247E">
              <w:rPr>
                <w:rFonts w:ascii="Poppins" w:hAnsi="Poppins" w:cs="Poppins"/>
                <w:b w:val="0"/>
                <w:sz w:val="20"/>
                <w:szCs w:val="20"/>
              </w:rPr>
              <w:t>Sheffield/Rotherham</w:t>
            </w:r>
          </w:p>
        </w:tc>
        <w:tc>
          <w:tcPr>
            <w:tcW w:w="2434" w:type="dxa"/>
          </w:tcPr>
          <w:p w14:paraId="3CF7CA00" w14:textId="77777777" w:rsidR="00F0247E" w:rsidRPr="00F0247E" w:rsidRDefault="00F0247E" w:rsidP="00D11DD6">
            <w:pPr>
              <w:pStyle w:val="Tabletextlf"/>
              <w:cnfStyle w:val="000000000000" w:firstRow="0" w:lastRow="0" w:firstColumn="0" w:lastColumn="0" w:oddVBand="0" w:evenVBand="0" w:oddHBand="0" w:evenHBand="0" w:firstRowFirstColumn="0" w:firstRowLastColumn="0" w:lastRowFirstColumn="0" w:lastRowLastColumn="0"/>
              <w:rPr>
                <w:rFonts w:ascii="Poppins" w:hAnsi="Poppins" w:cs="Poppins"/>
                <w:bCs/>
                <w:sz w:val="20"/>
                <w:szCs w:val="20"/>
              </w:rPr>
            </w:pPr>
            <w:r w:rsidRPr="00F0247E">
              <w:rPr>
                <w:rFonts w:ascii="Poppins" w:hAnsi="Poppins" w:cs="Poppins"/>
                <w:bCs/>
                <w:sz w:val="20"/>
                <w:szCs w:val="20"/>
              </w:rPr>
              <w:t>South</w:t>
            </w:r>
          </w:p>
        </w:tc>
        <w:tc>
          <w:tcPr>
            <w:tcW w:w="3001" w:type="dxa"/>
            <w:vAlign w:val="bottom"/>
          </w:tcPr>
          <w:p w14:paraId="090D45BC" w14:textId="77777777" w:rsidR="00F0247E" w:rsidRPr="00F0247E" w:rsidRDefault="00F0247E" w:rsidP="00D11DD6">
            <w:pPr>
              <w:pStyle w:val="Tabletextlf"/>
              <w:jc w:val="center"/>
              <w:cnfStyle w:val="000000000000" w:firstRow="0" w:lastRow="0" w:firstColumn="0" w:lastColumn="0" w:oddVBand="0" w:evenVBand="0" w:oddHBand="0" w:evenHBand="0" w:firstRowFirstColumn="0" w:firstRowLastColumn="0" w:lastRowFirstColumn="0" w:lastRowLastColumn="0"/>
              <w:rPr>
                <w:rFonts w:ascii="Poppins" w:hAnsi="Poppins" w:cs="Poppins"/>
                <w:bCs/>
                <w:sz w:val="20"/>
                <w:szCs w:val="20"/>
              </w:rPr>
            </w:pPr>
            <w:r w:rsidRPr="00F0247E">
              <w:rPr>
                <w:rFonts w:ascii="Poppins" w:hAnsi="Poppins" w:cs="Poppins"/>
                <w:bCs/>
                <w:color w:val="000000"/>
                <w:sz w:val="20"/>
                <w:szCs w:val="20"/>
              </w:rPr>
              <w:t>267</w:t>
            </w:r>
          </w:p>
        </w:tc>
      </w:tr>
      <w:tr w:rsidR="00F0247E" w:rsidRPr="00672BC3" w14:paraId="0E6ABEC7" w14:textId="77777777" w:rsidTr="00D11DD6">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3701" w:type="dxa"/>
          </w:tcPr>
          <w:p w14:paraId="6B1DDD3F" w14:textId="77777777" w:rsidR="00F0247E" w:rsidRPr="00F0247E" w:rsidRDefault="00F0247E" w:rsidP="00D11DD6">
            <w:pPr>
              <w:pStyle w:val="Tabletextlf"/>
              <w:rPr>
                <w:rFonts w:ascii="Poppins" w:hAnsi="Poppins" w:cs="Poppins"/>
                <w:bCs w:val="0"/>
                <w:sz w:val="20"/>
                <w:szCs w:val="20"/>
              </w:rPr>
            </w:pPr>
            <w:r w:rsidRPr="00F0247E">
              <w:rPr>
                <w:rFonts w:ascii="Poppins" w:hAnsi="Poppins" w:cs="Poppins"/>
                <w:bCs w:val="0"/>
                <w:sz w:val="20"/>
                <w:szCs w:val="20"/>
              </w:rPr>
              <w:t>Bradford &amp; Skipton</w:t>
            </w:r>
          </w:p>
        </w:tc>
        <w:tc>
          <w:tcPr>
            <w:tcW w:w="2434" w:type="dxa"/>
          </w:tcPr>
          <w:p w14:paraId="73BDB990" w14:textId="77777777" w:rsidR="00F0247E" w:rsidRPr="00F0247E" w:rsidRDefault="00F0247E" w:rsidP="00D11DD6">
            <w:pPr>
              <w:pStyle w:val="Tabletextlf"/>
              <w:cnfStyle w:val="000000100000" w:firstRow="0" w:lastRow="0" w:firstColumn="0" w:lastColumn="0" w:oddVBand="0" w:evenVBand="0" w:oddHBand="1" w:evenHBand="0" w:firstRowFirstColumn="0" w:firstRowLastColumn="0" w:lastRowFirstColumn="0" w:lastRowLastColumn="0"/>
              <w:rPr>
                <w:rFonts w:ascii="Poppins" w:hAnsi="Poppins" w:cs="Poppins"/>
                <w:b/>
                <w:sz w:val="20"/>
                <w:szCs w:val="20"/>
              </w:rPr>
            </w:pPr>
            <w:r w:rsidRPr="00F0247E">
              <w:rPr>
                <w:rFonts w:ascii="Poppins" w:hAnsi="Poppins" w:cs="Poppins"/>
                <w:b/>
                <w:sz w:val="20"/>
                <w:szCs w:val="20"/>
              </w:rPr>
              <w:t>North west</w:t>
            </w:r>
          </w:p>
        </w:tc>
        <w:tc>
          <w:tcPr>
            <w:tcW w:w="3001" w:type="dxa"/>
            <w:vAlign w:val="bottom"/>
          </w:tcPr>
          <w:p w14:paraId="5084B6EF" w14:textId="77777777" w:rsidR="00F0247E" w:rsidRPr="00F0247E" w:rsidRDefault="00F0247E" w:rsidP="00D11DD6">
            <w:pPr>
              <w:pStyle w:val="Tabletextlf"/>
              <w:jc w:val="center"/>
              <w:cnfStyle w:val="000000100000" w:firstRow="0" w:lastRow="0" w:firstColumn="0" w:lastColumn="0" w:oddVBand="0" w:evenVBand="0" w:oddHBand="1" w:evenHBand="0" w:firstRowFirstColumn="0" w:firstRowLastColumn="0" w:lastRowFirstColumn="0" w:lastRowLastColumn="0"/>
              <w:rPr>
                <w:rFonts w:ascii="Poppins" w:hAnsi="Poppins" w:cs="Poppins"/>
                <w:b/>
                <w:sz w:val="20"/>
                <w:szCs w:val="20"/>
              </w:rPr>
            </w:pPr>
            <w:r w:rsidRPr="00F0247E">
              <w:rPr>
                <w:rFonts w:ascii="Poppins" w:hAnsi="Poppins" w:cs="Poppins"/>
                <w:b/>
                <w:color w:val="000000"/>
                <w:sz w:val="20"/>
                <w:szCs w:val="20"/>
              </w:rPr>
              <w:t>169</w:t>
            </w:r>
          </w:p>
        </w:tc>
      </w:tr>
      <w:tr w:rsidR="00F0247E" w:rsidRPr="00672BC3" w14:paraId="4B8F7AC7" w14:textId="77777777" w:rsidTr="00D11DD6">
        <w:trPr>
          <w:trHeight w:val="529"/>
        </w:trPr>
        <w:tc>
          <w:tcPr>
            <w:cnfStyle w:val="001000000000" w:firstRow="0" w:lastRow="0" w:firstColumn="1" w:lastColumn="0" w:oddVBand="0" w:evenVBand="0" w:oddHBand="0" w:evenHBand="0" w:firstRowFirstColumn="0" w:firstRowLastColumn="0" w:lastRowFirstColumn="0" w:lastRowLastColumn="0"/>
            <w:tcW w:w="3701" w:type="dxa"/>
          </w:tcPr>
          <w:p w14:paraId="30258481" w14:textId="77777777" w:rsidR="00F0247E" w:rsidRPr="00F0247E" w:rsidRDefault="00F0247E" w:rsidP="00D11DD6">
            <w:pPr>
              <w:pStyle w:val="Tabletextlf"/>
              <w:rPr>
                <w:rFonts w:ascii="Poppins" w:hAnsi="Poppins" w:cs="Poppins"/>
                <w:b w:val="0"/>
                <w:sz w:val="20"/>
                <w:szCs w:val="20"/>
              </w:rPr>
            </w:pPr>
            <w:r w:rsidRPr="00F0247E">
              <w:rPr>
                <w:rFonts w:ascii="Poppins" w:hAnsi="Poppins" w:cs="Poppins"/>
                <w:b w:val="0"/>
                <w:sz w:val="20"/>
                <w:szCs w:val="20"/>
              </w:rPr>
              <w:t>Calderdale &amp; Wakefield</w:t>
            </w:r>
          </w:p>
        </w:tc>
        <w:tc>
          <w:tcPr>
            <w:tcW w:w="2434" w:type="dxa"/>
          </w:tcPr>
          <w:p w14:paraId="2A5902C9" w14:textId="77777777" w:rsidR="00F0247E" w:rsidRPr="00F0247E" w:rsidRDefault="00F0247E" w:rsidP="00D11DD6">
            <w:pPr>
              <w:pStyle w:val="Tabletextlf"/>
              <w:cnfStyle w:val="000000000000" w:firstRow="0" w:lastRow="0" w:firstColumn="0" w:lastColumn="0" w:oddVBand="0" w:evenVBand="0" w:oddHBand="0" w:evenHBand="0" w:firstRowFirstColumn="0" w:firstRowLastColumn="0" w:lastRowFirstColumn="0" w:lastRowLastColumn="0"/>
              <w:rPr>
                <w:rFonts w:ascii="Poppins" w:hAnsi="Poppins" w:cs="Poppins"/>
                <w:bCs/>
                <w:sz w:val="20"/>
                <w:szCs w:val="20"/>
              </w:rPr>
            </w:pPr>
            <w:r w:rsidRPr="00F0247E">
              <w:rPr>
                <w:rFonts w:ascii="Poppins" w:hAnsi="Poppins" w:cs="Poppins"/>
                <w:bCs/>
                <w:sz w:val="20"/>
                <w:szCs w:val="20"/>
              </w:rPr>
              <w:t>South West</w:t>
            </w:r>
          </w:p>
        </w:tc>
        <w:tc>
          <w:tcPr>
            <w:tcW w:w="3001" w:type="dxa"/>
            <w:vAlign w:val="bottom"/>
          </w:tcPr>
          <w:p w14:paraId="33CC9C28" w14:textId="77777777" w:rsidR="00F0247E" w:rsidRPr="00F0247E" w:rsidRDefault="00F0247E" w:rsidP="00D11DD6">
            <w:pPr>
              <w:pStyle w:val="Tabletextlf"/>
              <w:jc w:val="center"/>
              <w:cnfStyle w:val="000000000000" w:firstRow="0" w:lastRow="0" w:firstColumn="0" w:lastColumn="0" w:oddVBand="0" w:evenVBand="0" w:oddHBand="0" w:evenHBand="0" w:firstRowFirstColumn="0" w:firstRowLastColumn="0" w:lastRowFirstColumn="0" w:lastRowLastColumn="0"/>
              <w:rPr>
                <w:rFonts w:ascii="Poppins" w:hAnsi="Poppins" w:cs="Poppins"/>
                <w:bCs/>
                <w:sz w:val="20"/>
                <w:szCs w:val="20"/>
              </w:rPr>
            </w:pPr>
            <w:r w:rsidRPr="00F0247E">
              <w:rPr>
                <w:rFonts w:ascii="Poppins" w:hAnsi="Poppins" w:cs="Poppins"/>
                <w:bCs/>
                <w:color w:val="000000"/>
                <w:sz w:val="20"/>
                <w:szCs w:val="20"/>
              </w:rPr>
              <w:t>221</w:t>
            </w:r>
          </w:p>
        </w:tc>
      </w:tr>
      <w:tr w:rsidR="00F0247E" w:rsidRPr="00672BC3" w14:paraId="61B5EA06" w14:textId="77777777" w:rsidTr="00D11DD6">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3701" w:type="dxa"/>
          </w:tcPr>
          <w:p w14:paraId="5A6612BC" w14:textId="77777777" w:rsidR="00F0247E" w:rsidRPr="00834DF7" w:rsidRDefault="00F0247E" w:rsidP="00D11DD6">
            <w:pPr>
              <w:pStyle w:val="Tabletextlf"/>
              <w:rPr>
                <w:rFonts w:ascii="Poppins" w:hAnsi="Poppins" w:cs="Poppins"/>
                <w:sz w:val="20"/>
                <w:szCs w:val="20"/>
              </w:rPr>
            </w:pPr>
            <w:r w:rsidRPr="00834DF7">
              <w:rPr>
                <w:rFonts w:ascii="Poppins" w:hAnsi="Poppins" w:cs="Poppins"/>
                <w:b w:val="0"/>
                <w:sz w:val="20"/>
                <w:szCs w:val="20"/>
              </w:rPr>
              <w:t>Hull</w:t>
            </w:r>
          </w:p>
        </w:tc>
        <w:tc>
          <w:tcPr>
            <w:tcW w:w="2434" w:type="dxa"/>
          </w:tcPr>
          <w:p w14:paraId="18E9AC76" w14:textId="77777777" w:rsidR="00F0247E" w:rsidRPr="00834DF7" w:rsidRDefault="00F0247E" w:rsidP="00D11DD6">
            <w:pPr>
              <w:pStyle w:val="Tabletextlf"/>
              <w:cnfStyle w:val="000000100000" w:firstRow="0" w:lastRow="0" w:firstColumn="0" w:lastColumn="0" w:oddVBand="0" w:evenVBand="0" w:oddHBand="1" w:evenHBand="0" w:firstRowFirstColumn="0" w:firstRowLastColumn="0" w:lastRowFirstColumn="0" w:lastRowLastColumn="0"/>
              <w:rPr>
                <w:rFonts w:ascii="Poppins" w:hAnsi="Poppins" w:cs="Poppins"/>
                <w:sz w:val="20"/>
                <w:szCs w:val="20"/>
              </w:rPr>
            </w:pPr>
            <w:r w:rsidRPr="00834DF7">
              <w:rPr>
                <w:rFonts w:ascii="Poppins" w:hAnsi="Poppins" w:cs="Poppins"/>
                <w:sz w:val="20"/>
                <w:szCs w:val="20"/>
              </w:rPr>
              <w:t>East</w:t>
            </w:r>
          </w:p>
        </w:tc>
        <w:tc>
          <w:tcPr>
            <w:tcW w:w="3001" w:type="dxa"/>
            <w:vAlign w:val="bottom"/>
          </w:tcPr>
          <w:p w14:paraId="5789EF80" w14:textId="77777777" w:rsidR="00F0247E" w:rsidRPr="00834DF7" w:rsidRDefault="00F0247E" w:rsidP="00D11DD6">
            <w:pPr>
              <w:pStyle w:val="Tabletextlf"/>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0"/>
                <w:szCs w:val="20"/>
              </w:rPr>
            </w:pPr>
            <w:r>
              <w:rPr>
                <w:rFonts w:ascii="Poppins" w:hAnsi="Poppins" w:cs="Poppins"/>
                <w:color w:val="000000"/>
                <w:sz w:val="20"/>
                <w:szCs w:val="20"/>
              </w:rPr>
              <w:t>155</w:t>
            </w:r>
          </w:p>
        </w:tc>
      </w:tr>
      <w:tr w:rsidR="00F0247E" w:rsidRPr="00672BC3" w14:paraId="6291460C" w14:textId="77777777" w:rsidTr="00D11DD6">
        <w:trPr>
          <w:trHeight w:val="529"/>
        </w:trPr>
        <w:tc>
          <w:tcPr>
            <w:cnfStyle w:val="001000000000" w:firstRow="0" w:lastRow="0" w:firstColumn="1" w:lastColumn="0" w:oddVBand="0" w:evenVBand="0" w:oddHBand="0" w:evenHBand="0" w:firstRowFirstColumn="0" w:firstRowLastColumn="0" w:lastRowFirstColumn="0" w:lastRowLastColumn="0"/>
            <w:tcW w:w="3701" w:type="dxa"/>
          </w:tcPr>
          <w:p w14:paraId="1ADFD0EF" w14:textId="77777777" w:rsidR="00F0247E" w:rsidRPr="00834DF7" w:rsidRDefault="00F0247E" w:rsidP="00D11DD6">
            <w:pPr>
              <w:pStyle w:val="Tabletextlf"/>
              <w:rPr>
                <w:rFonts w:ascii="Poppins" w:hAnsi="Poppins" w:cs="Poppins"/>
                <w:sz w:val="20"/>
                <w:szCs w:val="20"/>
              </w:rPr>
            </w:pPr>
            <w:r w:rsidRPr="00834DF7">
              <w:rPr>
                <w:rFonts w:ascii="Poppins" w:hAnsi="Poppins" w:cs="Poppins"/>
                <w:b w:val="0"/>
                <w:sz w:val="20"/>
                <w:szCs w:val="20"/>
              </w:rPr>
              <w:t>Malton, York, Doncaster, Selby</w:t>
            </w:r>
          </w:p>
        </w:tc>
        <w:tc>
          <w:tcPr>
            <w:tcW w:w="2434" w:type="dxa"/>
          </w:tcPr>
          <w:p w14:paraId="175F11C1" w14:textId="77777777" w:rsidR="00F0247E" w:rsidRPr="00834DF7" w:rsidRDefault="00F0247E" w:rsidP="00D11DD6">
            <w:pPr>
              <w:pStyle w:val="Tabletextlf"/>
              <w:cnfStyle w:val="000000000000" w:firstRow="0" w:lastRow="0" w:firstColumn="0" w:lastColumn="0" w:oddVBand="0" w:evenVBand="0" w:oddHBand="0" w:evenHBand="0" w:firstRowFirstColumn="0" w:firstRowLastColumn="0" w:lastRowFirstColumn="0" w:lastRowLastColumn="0"/>
              <w:rPr>
                <w:rFonts w:ascii="Poppins" w:hAnsi="Poppins" w:cs="Poppins"/>
                <w:sz w:val="20"/>
                <w:szCs w:val="20"/>
              </w:rPr>
            </w:pPr>
            <w:r w:rsidRPr="00834DF7">
              <w:rPr>
                <w:rFonts w:ascii="Poppins" w:hAnsi="Poppins" w:cs="Poppins"/>
                <w:sz w:val="20"/>
                <w:szCs w:val="20"/>
              </w:rPr>
              <w:t>Grid and groundwater</w:t>
            </w:r>
          </w:p>
        </w:tc>
        <w:tc>
          <w:tcPr>
            <w:tcW w:w="3001" w:type="dxa"/>
            <w:vAlign w:val="bottom"/>
          </w:tcPr>
          <w:p w14:paraId="3538E40B" w14:textId="77777777" w:rsidR="00F0247E" w:rsidRPr="00834DF7" w:rsidRDefault="00F0247E" w:rsidP="00D11DD6">
            <w:pPr>
              <w:pStyle w:val="Tabletextlf"/>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0"/>
                <w:szCs w:val="20"/>
              </w:rPr>
            </w:pPr>
            <w:r>
              <w:rPr>
                <w:rFonts w:ascii="Poppins" w:hAnsi="Poppins" w:cs="Poppins"/>
                <w:color w:val="000000"/>
                <w:sz w:val="20"/>
                <w:szCs w:val="20"/>
              </w:rPr>
              <w:t>212</w:t>
            </w:r>
          </w:p>
        </w:tc>
      </w:tr>
      <w:tr w:rsidR="00F0247E" w:rsidRPr="00672BC3" w14:paraId="43DCEE76" w14:textId="77777777" w:rsidTr="00D11DD6">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3701" w:type="dxa"/>
          </w:tcPr>
          <w:p w14:paraId="7A392235" w14:textId="77777777" w:rsidR="00F0247E" w:rsidRPr="00834DF7" w:rsidRDefault="00F0247E" w:rsidP="00D11DD6">
            <w:pPr>
              <w:pStyle w:val="Tabletextlf"/>
              <w:rPr>
                <w:rFonts w:ascii="Poppins" w:hAnsi="Poppins" w:cs="Poppins"/>
                <w:sz w:val="20"/>
                <w:szCs w:val="20"/>
              </w:rPr>
            </w:pPr>
            <w:r w:rsidRPr="00834DF7">
              <w:rPr>
                <w:rFonts w:ascii="Poppins" w:hAnsi="Poppins" w:cs="Poppins"/>
                <w:b w:val="0"/>
                <w:sz w:val="20"/>
                <w:szCs w:val="20"/>
              </w:rPr>
              <w:t>Regional</w:t>
            </w:r>
          </w:p>
        </w:tc>
        <w:tc>
          <w:tcPr>
            <w:tcW w:w="2434" w:type="dxa"/>
          </w:tcPr>
          <w:p w14:paraId="7CE24203" w14:textId="77777777" w:rsidR="00F0247E" w:rsidRPr="00834DF7" w:rsidRDefault="00F0247E" w:rsidP="00D11DD6">
            <w:pPr>
              <w:pStyle w:val="Tabletextlf"/>
              <w:cnfStyle w:val="000000100000" w:firstRow="0" w:lastRow="0" w:firstColumn="0" w:lastColumn="0" w:oddVBand="0" w:evenVBand="0" w:oddHBand="1" w:evenHBand="0" w:firstRowFirstColumn="0" w:firstRowLastColumn="0" w:lastRowFirstColumn="0" w:lastRowLastColumn="0"/>
              <w:rPr>
                <w:rFonts w:ascii="Poppins" w:hAnsi="Poppins" w:cs="Poppins"/>
                <w:sz w:val="20"/>
                <w:szCs w:val="20"/>
              </w:rPr>
            </w:pPr>
            <w:r w:rsidRPr="00834DF7">
              <w:rPr>
                <w:rFonts w:ascii="Poppins" w:hAnsi="Poppins" w:cs="Poppins"/>
                <w:sz w:val="20"/>
                <w:szCs w:val="20"/>
              </w:rPr>
              <w:t>Regional</w:t>
            </w:r>
          </w:p>
        </w:tc>
        <w:tc>
          <w:tcPr>
            <w:tcW w:w="3001" w:type="dxa"/>
            <w:vAlign w:val="bottom"/>
          </w:tcPr>
          <w:p w14:paraId="0F0B698D" w14:textId="77777777" w:rsidR="00F0247E" w:rsidRPr="00834DF7" w:rsidRDefault="00F0247E" w:rsidP="00D11DD6">
            <w:pPr>
              <w:pStyle w:val="Tabletextlf"/>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0"/>
                <w:szCs w:val="20"/>
              </w:rPr>
            </w:pPr>
            <w:r>
              <w:rPr>
                <w:rFonts w:ascii="Poppins" w:hAnsi="Poppins" w:cs="Poppins"/>
                <w:color w:val="000000"/>
                <w:sz w:val="20"/>
                <w:szCs w:val="20"/>
              </w:rPr>
              <w:t>1262</w:t>
            </w:r>
          </w:p>
        </w:tc>
      </w:tr>
    </w:tbl>
    <w:p w14:paraId="73C08FC3" w14:textId="77777777" w:rsidR="00F0247E" w:rsidRDefault="00F0247E" w:rsidP="00A6382B">
      <w:pPr>
        <w:pStyle w:val="Caption"/>
      </w:pPr>
    </w:p>
    <w:p w14:paraId="42074FA4" w14:textId="0921E0FA" w:rsidR="00A6382B" w:rsidRPr="000D6423" w:rsidRDefault="00A6382B" w:rsidP="00A6382B">
      <w:pPr>
        <w:pStyle w:val="Caption"/>
      </w:pPr>
      <w:r>
        <w:t xml:space="preserve">Table </w:t>
      </w:r>
      <w:r>
        <w:fldChar w:fldCharType="begin"/>
      </w:r>
      <w:r>
        <w:instrText>STYLEREF 1 \s</w:instrText>
      </w:r>
      <w:r>
        <w:fldChar w:fldCharType="separate"/>
      </w:r>
      <w:r>
        <w:rPr>
          <w:noProof/>
        </w:rPr>
        <w:t>3</w:t>
      </w:r>
      <w:r>
        <w:fldChar w:fldCharType="end"/>
      </w:r>
      <w:r>
        <w:t>.</w:t>
      </w:r>
      <w:r>
        <w:fldChar w:fldCharType="begin"/>
      </w:r>
      <w:r>
        <w:instrText>SEQ Table \* ARABIC \s 1</w:instrText>
      </w:r>
      <w:r>
        <w:fldChar w:fldCharType="separate"/>
      </w:r>
      <w:r>
        <w:rPr>
          <w:noProof/>
        </w:rPr>
        <w:t>3</w:t>
      </w:r>
      <w:r>
        <w:fldChar w:fldCharType="end"/>
      </w:r>
      <w:bookmarkEnd w:id="145"/>
      <w:r>
        <w:t>: Weekly Water Demand</w:t>
      </w:r>
    </w:p>
    <w:p w14:paraId="7E171B41" w14:textId="77777777" w:rsidR="004E3D4B" w:rsidRDefault="00282444" w:rsidP="0017193E">
      <w:pPr>
        <w:rPr>
          <w:lang w:eastAsia="en-GB"/>
        </w:rPr>
      </w:pPr>
      <w:r w:rsidRPr="00282444">
        <w:rPr>
          <w:lang w:eastAsia="en-GB"/>
        </w:rPr>
        <w:t>The</w:t>
      </w:r>
      <w:r w:rsidRPr="00282444">
        <w:t xml:space="preserve"> Yorkshire region is divided into forecasting zones (FCZ</w:t>
      </w:r>
      <w:r w:rsidRPr="00282444">
        <w:rPr>
          <w:lang w:eastAsia="en-GB"/>
        </w:rPr>
        <w:t>) for assessing demand.</w:t>
      </w:r>
      <w:r w:rsidRPr="00282444">
        <w:t xml:space="preserve"> FCZs group parts of Yorkshire by the water treatment works which are most commonly used to meet their demand. The FCZs are not discrete areas and connections within the grid system allow water to be imported and exported between FCZs.</w:t>
      </w:r>
      <w:r w:rsidRPr="00282444">
        <w:rPr>
          <w:lang w:eastAsia="en-GB"/>
        </w:rPr>
        <w:t xml:space="preserve"> Current and historical regional demand is shown in </w:t>
      </w:r>
      <w:r w:rsidRPr="00282444">
        <w:rPr>
          <w:color w:val="000000"/>
          <w:shd w:val="clear" w:color="auto" w:fill="E1E3E6"/>
          <w:lang w:eastAsia="en-GB"/>
        </w:rPr>
        <w:t>Figure 3.10</w:t>
      </w:r>
      <w:r w:rsidRPr="00282444">
        <w:rPr>
          <w:lang w:eastAsia="en-GB"/>
        </w:rPr>
        <w:t>. It shows the high demands experienced in 2022 compared to previous years including years selected to represent previous high demand years. This shows the peak demands have been high, and we have had some of the highest daily peaks we have seen. These high demands have been driven by exceptionally high temperatures and dry weather in a series of heatwaves, including record breaking temperatures in July.</w:t>
      </w:r>
    </w:p>
    <w:p w14:paraId="7CB93B9F" w14:textId="00186091" w:rsidR="0017193E" w:rsidRDefault="00282444" w:rsidP="0017193E">
      <w:r w:rsidRPr="00282444">
        <w:rPr>
          <w:lang w:eastAsia="en-GB"/>
        </w:rPr>
        <w:t xml:space="preserve">The Grid water network in the Grid SWZ utilises Elvington and Loftsome Bridge WTWs in the East and </w:t>
      </w:r>
      <w:proofErr w:type="spellStart"/>
      <w:r w:rsidRPr="00282444">
        <w:rPr>
          <w:lang w:eastAsia="en-GB"/>
        </w:rPr>
        <w:t>Chellow</w:t>
      </w:r>
      <w:proofErr w:type="spellEnd"/>
      <w:r w:rsidRPr="00282444">
        <w:rPr>
          <w:lang w:eastAsia="en-GB"/>
        </w:rPr>
        <w:t xml:space="preserve"> Heights WTW in Bradford to support the local supply sources in the Yorkshire region.  Elvington and Loftsome Bridge WTW take water from the Rivers Derwent and Ouse, which is then transferred via the Grid network of pipelines across Yorkshire.  Grid sources are currently being maximised to conserve reservoir stocks where possible across the region.  </w:t>
      </w:r>
      <w:r w:rsidRPr="00282444">
        <w:rPr>
          <w:color w:val="000000"/>
          <w:shd w:val="clear" w:color="auto" w:fill="E1E3E6"/>
          <w:lang w:eastAsia="en-GB"/>
        </w:rPr>
        <w:t>Table 3.4</w:t>
      </w:r>
      <w:r w:rsidRPr="00282444">
        <w:rPr>
          <w:lang w:eastAsia="en-GB"/>
        </w:rPr>
        <w:t xml:space="preserve"> shows the water treatment works outputs supplying the Yorkshire Grid.</w:t>
      </w:r>
    </w:p>
    <w:tbl>
      <w:tblPr>
        <w:tblStyle w:val="GridTable4-Accent11"/>
        <w:tblW w:w="9634" w:type="dxa"/>
        <w:tblLook w:val="01E0" w:firstRow="1" w:lastRow="1" w:firstColumn="1" w:lastColumn="1" w:noHBand="0" w:noVBand="0"/>
      </w:tblPr>
      <w:tblGrid>
        <w:gridCol w:w="1366"/>
        <w:gridCol w:w="2537"/>
        <w:gridCol w:w="5731"/>
      </w:tblGrid>
      <w:tr w:rsidR="0017193E" w:rsidRPr="00DD21E6" w14:paraId="02856DFB" w14:textId="77777777" w:rsidTr="00F024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6" w:type="dxa"/>
          </w:tcPr>
          <w:p w14:paraId="6E4B8A60" w14:textId="77777777" w:rsidR="0017193E" w:rsidRPr="004E3D4B" w:rsidRDefault="0017193E" w:rsidP="00E86C85">
            <w:pPr>
              <w:pStyle w:val="BodyText"/>
              <w:rPr>
                <w:rFonts w:ascii="Poppins" w:hAnsi="Poppins" w:cs="Poppins"/>
                <w:bCs w:val="0"/>
                <w:sz w:val="20"/>
                <w:szCs w:val="20"/>
              </w:rPr>
            </w:pPr>
            <w:r w:rsidRPr="004E3D4B">
              <w:rPr>
                <w:rFonts w:ascii="Poppins" w:hAnsi="Poppins" w:cs="Poppins"/>
                <w:sz w:val="20"/>
                <w:szCs w:val="20"/>
              </w:rPr>
              <w:t>WTW</w:t>
            </w:r>
          </w:p>
        </w:tc>
        <w:tc>
          <w:tcPr>
            <w:cnfStyle w:val="000010000000" w:firstRow="0" w:lastRow="0" w:firstColumn="0" w:lastColumn="0" w:oddVBand="1" w:evenVBand="0" w:oddHBand="0" w:evenHBand="0" w:firstRowFirstColumn="0" w:firstRowLastColumn="0" w:lastRowFirstColumn="0" w:lastRowLastColumn="0"/>
            <w:tcW w:w="2537" w:type="dxa"/>
          </w:tcPr>
          <w:p w14:paraId="63086D53" w14:textId="4240D31E" w:rsidR="0017193E" w:rsidRPr="004E3D4B" w:rsidRDefault="0017193E" w:rsidP="00E86C85">
            <w:pPr>
              <w:pStyle w:val="BodyText"/>
              <w:rPr>
                <w:rFonts w:ascii="Poppins" w:hAnsi="Poppins" w:cs="Poppins"/>
                <w:bCs w:val="0"/>
                <w:sz w:val="20"/>
                <w:szCs w:val="20"/>
              </w:rPr>
            </w:pPr>
            <w:r w:rsidRPr="004E3D4B">
              <w:rPr>
                <w:rFonts w:ascii="Poppins" w:hAnsi="Poppins" w:cs="Poppins"/>
                <w:sz w:val="20"/>
                <w:szCs w:val="20"/>
              </w:rPr>
              <w:t xml:space="preserve">Current Output to Grid </w:t>
            </w:r>
            <w:proofErr w:type="spellStart"/>
            <w:r w:rsidRPr="004E3D4B">
              <w:rPr>
                <w:rFonts w:ascii="Poppins" w:hAnsi="Poppins" w:cs="Poppins"/>
                <w:sz w:val="20"/>
                <w:szCs w:val="20"/>
              </w:rPr>
              <w:t>Ml</w:t>
            </w:r>
            <w:proofErr w:type="spellEnd"/>
            <w:r w:rsidRPr="004E3D4B">
              <w:rPr>
                <w:rFonts w:ascii="Poppins" w:hAnsi="Poppins" w:cs="Poppins"/>
                <w:sz w:val="20"/>
                <w:szCs w:val="20"/>
              </w:rPr>
              <w:t>/d</w:t>
            </w:r>
            <w:r w:rsidR="00112EA5" w:rsidRPr="004E3D4B">
              <w:rPr>
                <w:rFonts w:ascii="Poppins" w:hAnsi="Poppins" w:cs="Poppins"/>
                <w:sz w:val="20"/>
                <w:szCs w:val="20"/>
              </w:rPr>
              <w:t xml:space="preserve"> (</w:t>
            </w:r>
            <w:r w:rsidR="00AB0C79">
              <w:rPr>
                <w:rFonts w:ascii="Poppins" w:hAnsi="Poppins" w:cs="Poppins"/>
                <w:sz w:val="20"/>
                <w:szCs w:val="20"/>
              </w:rPr>
              <w:t>13</w:t>
            </w:r>
            <w:r w:rsidR="00AB0C79" w:rsidRPr="00AB0C79">
              <w:rPr>
                <w:rFonts w:ascii="Poppins" w:hAnsi="Poppins" w:cs="Poppins"/>
                <w:sz w:val="20"/>
                <w:szCs w:val="20"/>
                <w:vertAlign w:val="superscript"/>
              </w:rPr>
              <w:t>th</w:t>
            </w:r>
            <w:r w:rsidR="00AB0C79">
              <w:rPr>
                <w:rFonts w:ascii="Poppins" w:hAnsi="Poppins" w:cs="Poppins"/>
                <w:sz w:val="20"/>
                <w:szCs w:val="20"/>
              </w:rPr>
              <w:t xml:space="preserve"> Oct</w:t>
            </w:r>
            <w:r w:rsidR="00112EA5" w:rsidRPr="004E3D4B">
              <w:rPr>
                <w:rFonts w:ascii="Poppins" w:hAnsi="Poppins" w:cs="Poppins"/>
                <w:sz w:val="20"/>
                <w:szCs w:val="20"/>
              </w:rPr>
              <w:t xml:space="preserve"> 2022)</w:t>
            </w:r>
          </w:p>
        </w:tc>
        <w:tc>
          <w:tcPr>
            <w:cnfStyle w:val="000100000000" w:firstRow="0" w:lastRow="0" w:firstColumn="0" w:lastColumn="1" w:oddVBand="0" w:evenVBand="0" w:oddHBand="0" w:evenHBand="0" w:firstRowFirstColumn="0" w:firstRowLastColumn="0" w:lastRowFirstColumn="0" w:lastRowLastColumn="0"/>
            <w:tcW w:w="5731" w:type="dxa"/>
          </w:tcPr>
          <w:p w14:paraId="5556EB15" w14:textId="77777777" w:rsidR="0017193E" w:rsidRPr="004E3D4B" w:rsidRDefault="0017193E" w:rsidP="00E86C85">
            <w:pPr>
              <w:pStyle w:val="BodyText"/>
              <w:rPr>
                <w:rFonts w:ascii="Poppins" w:hAnsi="Poppins" w:cs="Poppins"/>
                <w:bCs w:val="0"/>
                <w:sz w:val="20"/>
                <w:szCs w:val="20"/>
              </w:rPr>
            </w:pPr>
            <w:r w:rsidRPr="004E3D4B">
              <w:rPr>
                <w:rFonts w:ascii="Poppins" w:hAnsi="Poppins" w:cs="Poppins"/>
                <w:sz w:val="20"/>
                <w:szCs w:val="20"/>
              </w:rPr>
              <w:t>Main Sources</w:t>
            </w:r>
          </w:p>
        </w:tc>
      </w:tr>
      <w:tr w:rsidR="00F0247E" w14:paraId="02B9545A" w14:textId="77777777" w:rsidTr="00F024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6" w:type="dxa"/>
            <w:vAlign w:val="center"/>
          </w:tcPr>
          <w:p w14:paraId="53D8F87F" w14:textId="7B156956" w:rsidR="00F0247E" w:rsidRPr="00F0247E" w:rsidRDefault="00F0247E" w:rsidP="00F0247E">
            <w:pPr>
              <w:pStyle w:val="BodyText"/>
              <w:rPr>
                <w:rFonts w:ascii="Poppins" w:hAnsi="Poppins" w:cs="Poppins"/>
                <w:b w:val="0"/>
                <w:bCs w:val="0"/>
                <w:sz w:val="20"/>
                <w:szCs w:val="20"/>
              </w:rPr>
            </w:pPr>
            <w:r w:rsidRPr="00F0247E">
              <w:rPr>
                <w:rFonts w:ascii="Poppins" w:hAnsi="Poppins" w:cs="Poppins"/>
                <w:b w:val="0"/>
                <w:bCs w:val="0"/>
                <w:sz w:val="20"/>
                <w:szCs w:val="20"/>
              </w:rPr>
              <w:t>Elvington</w:t>
            </w:r>
          </w:p>
        </w:tc>
        <w:tc>
          <w:tcPr>
            <w:cnfStyle w:val="000010000000" w:firstRow="0" w:lastRow="0" w:firstColumn="0" w:lastColumn="0" w:oddVBand="1" w:evenVBand="0" w:oddHBand="0" w:evenHBand="0" w:firstRowFirstColumn="0" w:firstRowLastColumn="0" w:lastRowFirstColumn="0" w:lastRowLastColumn="0"/>
            <w:tcW w:w="2537" w:type="dxa"/>
            <w:vAlign w:val="center"/>
          </w:tcPr>
          <w:p w14:paraId="45C1F076" w14:textId="111676FF" w:rsidR="00F0247E" w:rsidRPr="00F0247E" w:rsidRDefault="00F0247E" w:rsidP="00F0247E">
            <w:pPr>
              <w:pStyle w:val="BodyText"/>
              <w:jc w:val="center"/>
              <w:rPr>
                <w:rFonts w:ascii="Poppins" w:hAnsi="Poppins" w:cs="Poppins"/>
                <w:sz w:val="20"/>
                <w:szCs w:val="20"/>
              </w:rPr>
            </w:pPr>
            <w:r w:rsidRPr="00F0247E">
              <w:rPr>
                <w:rFonts w:ascii="Poppins" w:hAnsi="Poppins" w:cs="Poppins"/>
                <w:sz w:val="20"/>
                <w:szCs w:val="20"/>
              </w:rPr>
              <w:t>186</w:t>
            </w:r>
          </w:p>
        </w:tc>
        <w:tc>
          <w:tcPr>
            <w:cnfStyle w:val="000100000000" w:firstRow="0" w:lastRow="0" w:firstColumn="0" w:lastColumn="1" w:oddVBand="0" w:evenVBand="0" w:oddHBand="0" w:evenHBand="0" w:firstRowFirstColumn="0" w:firstRowLastColumn="0" w:lastRowFirstColumn="0" w:lastRowLastColumn="0"/>
            <w:tcW w:w="5731" w:type="dxa"/>
            <w:vAlign w:val="center"/>
          </w:tcPr>
          <w:p w14:paraId="3C32C4EC" w14:textId="16884124" w:rsidR="00F0247E" w:rsidRPr="00F0247E" w:rsidRDefault="00F0247E" w:rsidP="00F0247E">
            <w:pPr>
              <w:pStyle w:val="BodyText"/>
              <w:rPr>
                <w:rFonts w:ascii="Poppins" w:hAnsi="Poppins" w:cs="Poppins"/>
                <w:b w:val="0"/>
                <w:bCs w:val="0"/>
                <w:sz w:val="20"/>
                <w:szCs w:val="20"/>
              </w:rPr>
            </w:pPr>
            <w:r w:rsidRPr="00F0247E">
              <w:rPr>
                <w:rFonts w:ascii="Poppins" w:hAnsi="Poppins" w:cs="Poppins"/>
                <w:b w:val="0"/>
                <w:bCs w:val="0"/>
                <w:sz w:val="20"/>
                <w:szCs w:val="20"/>
              </w:rPr>
              <w:t>River Derwent at Elvington + River Ouse at Moor Monkton</w:t>
            </w:r>
          </w:p>
        </w:tc>
      </w:tr>
      <w:tr w:rsidR="00F0247E" w14:paraId="748AF2B1" w14:textId="77777777" w:rsidTr="00F0247E">
        <w:tc>
          <w:tcPr>
            <w:cnfStyle w:val="001000000000" w:firstRow="0" w:lastRow="0" w:firstColumn="1" w:lastColumn="0" w:oddVBand="0" w:evenVBand="0" w:oddHBand="0" w:evenHBand="0" w:firstRowFirstColumn="0" w:firstRowLastColumn="0" w:lastRowFirstColumn="0" w:lastRowLastColumn="0"/>
            <w:tcW w:w="1366" w:type="dxa"/>
            <w:shd w:val="clear" w:color="auto" w:fill="FFFFFF" w:themeFill="background1"/>
            <w:vAlign w:val="center"/>
          </w:tcPr>
          <w:p w14:paraId="1AE5A02B" w14:textId="672326EE" w:rsidR="00F0247E" w:rsidRPr="00F0247E" w:rsidRDefault="00F0247E" w:rsidP="00F0247E">
            <w:pPr>
              <w:pStyle w:val="BodyText"/>
              <w:rPr>
                <w:rFonts w:ascii="Poppins" w:hAnsi="Poppins" w:cs="Poppins"/>
                <w:b w:val="0"/>
                <w:bCs w:val="0"/>
                <w:sz w:val="20"/>
                <w:szCs w:val="20"/>
              </w:rPr>
            </w:pPr>
            <w:r w:rsidRPr="00F0247E">
              <w:rPr>
                <w:rFonts w:ascii="Poppins" w:hAnsi="Poppins" w:cs="Poppins"/>
                <w:b w:val="0"/>
                <w:bCs w:val="0"/>
                <w:sz w:val="20"/>
                <w:szCs w:val="20"/>
              </w:rPr>
              <w:t>Loftsome Bridge</w:t>
            </w:r>
          </w:p>
        </w:tc>
        <w:tc>
          <w:tcPr>
            <w:cnfStyle w:val="000010000000" w:firstRow="0" w:lastRow="0" w:firstColumn="0" w:lastColumn="0" w:oddVBand="1" w:evenVBand="0" w:oddHBand="0" w:evenHBand="0" w:firstRowFirstColumn="0" w:firstRowLastColumn="0" w:lastRowFirstColumn="0" w:lastRowLastColumn="0"/>
            <w:tcW w:w="2537" w:type="dxa"/>
            <w:shd w:val="clear" w:color="auto" w:fill="FFFFFF" w:themeFill="background1"/>
            <w:vAlign w:val="center"/>
          </w:tcPr>
          <w:p w14:paraId="763E5030" w14:textId="79EE0380" w:rsidR="00F0247E" w:rsidRPr="00F0247E" w:rsidRDefault="00F0247E" w:rsidP="00F0247E">
            <w:pPr>
              <w:pStyle w:val="BodyText"/>
              <w:jc w:val="center"/>
              <w:rPr>
                <w:rFonts w:ascii="Poppins" w:hAnsi="Poppins" w:cs="Poppins"/>
                <w:sz w:val="20"/>
                <w:szCs w:val="20"/>
              </w:rPr>
            </w:pPr>
            <w:r w:rsidRPr="00F0247E">
              <w:rPr>
                <w:rFonts w:ascii="Poppins" w:hAnsi="Poppins" w:cs="Poppins"/>
                <w:sz w:val="20"/>
                <w:szCs w:val="20"/>
              </w:rPr>
              <w:t>52</w:t>
            </w:r>
          </w:p>
        </w:tc>
        <w:tc>
          <w:tcPr>
            <w:cnfStyle w:val="000100000000" w:firstRow="0" w:lastRow="0" w:firstColumn="0" w:lastColumn="1" w:oddVBand="0" w:evenVBand="0" w:oddHBand="0" w:evenHBand="0" w:firstRowFirstColumn="0" w:firstRowLastColumn="0" w:lastRowFirstColumn="0" w:lastRowLastColumn="0"/>
            <w:tcW w:w="5731" w:type="dxa"/>
            <w:shd w:val="clear" w:color="auto" w:fill="FFFFFF" w:themeFill="background1"/>
            <w:vAlign w:val="center"/>
          </w:tcPr>
          <w:p w14:paraId="4F97259E" w14:textId="6BA1B4B5" w:rsidR="00F0247E" w:rsidRPr="00F0247E" w:rsidRDefault="00F0247E" w:rsidP="00F0247E">
            <w:pPr>
              <w:pStyle w:val="BodyText"/>
              <w:rPr>
                <w:rFonts w:ascii="Poppins" w:hAnsi="Poppins" w:cs="Poppins"/>
                <w:b w:val="0"/>
                <w:bCs w:val="0"/>
                <w:sz w:val="20"/>
                <w:szCs w:val="20"/>
              </w:rPr>
            </w:pPr>
            <w:r w:rsidRPr="00F0247E">
              <w:rPr>
                <w:rFonts w:ascii="Poppins" w:hAnsi="Poppins" w:cs="Poppins"/>
                <w:b w:val="0"/>
                <w:bCs w:val="0"/>
                <w:sz w:val="20"/>
                <w:szCs w:val="20"/>
              </w:rPr>
              <w:t>River Derwent at Loftsome Bridge</w:t>
            </w:r>
          </w:p>
        </w:tc>
      </w:tr>
      <w:tr w:rsidR="00F0247E" w14:paraId="193CFA25" w14:textId="77777777" w:rsidTr="00F0247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6" w:type="dxa"/>
            <w:tcBorders>
              <w:top w:val="single" w:sz="4" w:space="0" w:color="8999F1" w:themeColor="accent1" w:themeTint="99"/>
            </w:tcBorders>
            <w:shd w:val="clear" w:color="auto" w:fill="D7DDFA" w:themeFill="accent1" w:themeFillTint="33"/>
            <w:vAlign w:val="center"/>
          </w:tcPr>
          <w:p w14:paraId="118D5768" w14:textId="1ACF1B7C" w:rsidR="00F0247E" w:rsidRPr="00F0247E" w:rsidRDefault="00F0247E" w:rsidP="00F0247E">
            <w:pPr>
              <w:pStyle w:val="BodyText"/>
              <w:rPr>
                <w:rFonts w:ascii="Poppins" w:hAnsi="Poppins" w:cs="Poppins"/>
                <w:b w:val="0"/>
                <w:bCs w:val="0"/>
                <w:sz w:val="20"/>
                <w:szCs w:val="20"/>
              </w:rPr>
            </w:pPr>
            <w:proofErr w:type="spellStart"/>
            <w:r w:rsidRPr="00F0247E">
              <w:rPr>
                <w:rFonts w:ascii="Poppins" w:hAnsi="Poppins" w:cs="Poppins"/>
                <w:b w:val="0"/>
                <w:bCs w:val="0"/>
                <w:sz w:val="20"/>
                <w:szCs w:val="20"/>
              </w:rPr>
              <w:t>Chellow</w:t>
            </w:r>
            <w:proofErr w:type="spellEnd"/>
            <w:r w:rsidRPr="00F0247E">
              <w:rPr>
                <w:rFonts w:ascii="Poppins" w:hAnsi="Poppins" w:cs="Poppins"/>
                <w:b w:val="0"/>
                <w:bCs w:val="0"/>
                <w:sz w:val="20"/>
                <w:szCs w:val="20"/>
              </w:rPr>
              <w:t xml:space="preserve"> Heights</w:t>
            </w:r>
          </w:p>
        </w:tc>
        <w:tc>
          <w:tcPr>
            <w:cnfStyle w:val="000010000000" w:firstRow="0" w:lastRow="0" w:firstColumn="0" w:lastColumn="0" w:oddVBand="1" w:evenVBand="0" w:oddHBand="0" w:evenHBand="0" w:firstRowFirstColumn="0" w:firstRowLastColumn="0" w:lastRowFirstColumn="0" w:lastRowLastColumn="0"/>
            <w:tcW w:w="2537" w:type="dxa"/>
            <w:tcBorders>
              <w:top w:val="single" w:sz="4" w:space="0" w:color="8999F1" w:themeColor="accent1" w:themeTint="99"/>
            </w:tcBorders>
            <w:vAlign w:val="center"/>
          </w:tcPr>
          <w:p w14:paraId="165E1ABF" w14:textId="77777777" w:rsidR="00F0247E" w:rsidRPr="00F0247E" w:rsidRDefault="00F0247E" w:rsidP="00F0247E">
            <w:pPr>
              <w:pStyle w:val="BodyText"/>
              <w:jc w:val="center"/>
              <w:rPr>
                <w:rFonts w:ascii="Poppins" w:hAnsi="Poppins" w:cs="Poppins"/>
                <w:b w:val="0"/>
                <w:bCs w:val="0"/>
                <w:sz w:val="20"/>
                <w:szCs w:val="20"/>
              </w:rPr>
            </w:pPr>
            <w:r w:rsidRPr="00F0247E">
              <w:rPr>
                <w:rFonts w:ascii="Poppins" w:hAnsi="Poppins" w:cs="Poppins"/>
                <w:b w:val="0"/>
                <w:bCs w:val="0"/>
                <w:sz w:val="20"/>
                <w:szCs w:val="20"/>
              </w:rPr>
              <w:t>131</w:t>
            </w:r>
          </w:p>
          <w:p w14:paraId="310B8DCA" w14:textId="77777777" w:rsidR="00F0247E" w:rsidRPr="00F0247E" w:rsidRDefault="00F0247E" w:rsidP="00F0247E">
            <w:pPr>
              <w:pStyle w:val="BodyText"/>
              <w:jc w:val="center"/>
              <w:rPr>
                <w:rFonts w:ascii="Poppins" w:hAnsi="Poppins" w:cs="Poppins"/>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5731" w:type="dxa"/>
            <w:tcBorders>
              <w:top w:val="single" w:sz="4" w:space="0" w:color="8999F1" w:themeColor="accent1" w:themeTint="99"/>
            </w:tcBorders>
            <w:shd w:val="clear" w:color="auto" w:fill="D7DDFA" w:themeFill="accent1" w:themeFillTint="33"/>
            <w:vAlign w:val="center"/>
          </w:tcPr>
          <w:p w14:paraId="234B4258" w14:textId="0DE0BC63" w:rsidR="00F0247E" w:rsidRPr="00F0247E" w:rsidRDefault="00F0247E" w:rsidP="00F0247E">
            <w:pPr>
              <w:pStyle w:val="BodyText"/>
              <w:rPr>
                <w:rFonts w:ascii="Poppins" w:hAnsi="Poppins" w:cs="Poppins"/>
                <w:b w:val="0"/>
                <w:bCs w:val="0"/>
                <w:sz w:val="20"/>
                <w:szCs w:val="20"/>
              </w:rPr>
            </w:pPr>
            <w:r w:rsidRPr="00F0247E">
              <w:rPr>
                <w:rFonts w:ascii="Poppins" w:hAnsi="Poppins" w:cs="Poppins"/>
                <w:b w:val="0"/>
                <w:bCs w:val="0"/>
                <w:sz w:val="20"/>
                <w:szCs w:val="20"/>
              </w:rPr>
              <w:t>Nidd Barden &amp; Grimwith Group + Thornton Group + River Wharfe at Lobwood</w:t>
            </w:r>
          </w:p>
        </w:tc>
      </w:tr>
    </w:tbl>
    <w:p w14:paraId="53551E8E" w14:textId="5152D256" w:rsidR="0017193E" w:rsidRDefault="0017193E" w:rsidP="0017193E">
      <w:pPr>
        <w:pStyle w:val="Caption"/>
      </w:pPr>
      <w:bookmarkStart w:id="146" w:name="_Ref528227662"/>
      <w:r>
        <w:t xml:space="preserve">Table </w:t>
      </w:r>
      <w:r>
        <w:fldChar w:fldCharType="begin"/>
      </w:r>
      <w:r>
        <w:instrText>STYLEREF 1 \s</w:instrText>
      </w:r>
      <w:r>
        <w:fldChar w:fldCharType="separate"/>
      </w:r>
      <w:r w:rsidR="001E40C4">
        <w:rPr>
          <w:noProof/>
        </w:rPr>
        <w:t>3</w:t>
      </w:r>
      <w:r>
        <w:fldChar w:fldCharType="end"/>
      </w:r>
      <w:r>
        <w:t>.</w:t>
      </w:r>
      <w:r>
        <w:fldChar w:fldCharType="begin"/>
      </w:r>
      <w:r>
        <w:instrText>SEQ Table \* ARABIC \s 1</w:instrText>
      </w:r>
      <w:r>
        <w:fldChar w:fldCharType="separate"/>
      </w:r>
      <w:r w:rsidR="001E40C4">
        <w:rPr>
          <w:noProof/>
        </w:rPr>
        <w:t>4</w:t>
      </w:r>
      <w:r>
        <w:fldChar w:fldCharType="end"/>
      </w:r>
      <w:bookmarkEnd w:id="146"/>
      <w:r>
        <w:t>: Grid Water Treatment Works</w:t>
      </w:r>
    </w:p>
    <w:p w14:paraId="1DFEBABF" w14:textId="77777777" w:rsidR="0017193E" w:rsidRDefault="0017193E" w:rsidP="00077E85">
      <w:pPr>
        <w:pStyle w:val="Heading2"/>
      </w:pPr>
      <w:bookmarkStart w:id="147" w:name="_Toc528164717"/>
      <w:bookmarkStart w:id="148" w:name="_Toc528491002"/>
      <w:bookmarkStart w:id="149" w:name="_Toc528491047"/>
      <w:bookmarkStart w:id="150" w:name="_Toc529860233"/>
      <w:bookmarkStart w:id="151" w:name="_Toc116394589"/>
      <w:r>
        <w:t>Drought permit alternatives considered</w:t>
      </w:r>
      <w:bookmarkEnd w:id="147"/>
      <w:bookmarkEnd w:id="148"/>
      <w:bookmarkEnd w:id="149"/>
      <w:bookmarkEnd w:id="150"/>
      <w:bookmarkEnd w:id="151"/>
    </w:p>
    <w:p w14:paraId="6737032B" w14:textId="77777777" w:rsidR="00112EA5" w:rsidRPr="00112EA5" w:rsidRDefault="00112EA5" w:rsidP="004E3D4B">
      <w:pPr>
        <w:rPr>
          <w:rFonts w:ascii="Segoe UI" w:hAnsi="Segoe UI" w:cs="Segoe UI"/>
          <w:lang w:eastAsia="en-GB"/>
        </w:rPr>
      </w:pPr>
      <w:r w:rsidRPr="00112EA5">
        <w:t>We have so far managed the situation by promotion of water saving to customers, maximising leakage reduction activity and maximising our river abstractions where possible to conserve reservoir stocks. We have increased abstractions on the River Ouse, the River Derwent, and the River Ure</w:t>
      </w:r>
      <w:r w:rsidRPr="00112EA5">
        <w:rPr>
          <w:lang w:eastAsia="en-GB"/>
        </w:rPr>
        <w:t>,</w:t>
      </w:r>
      <w:r w:rsidRPr="00112EA5">
        <w:t xml:space="preserve"> as well as at Arthington and Lobwood on the River Wharfe</w:t>
      </w:r>
      <w:r w:rsidRPr="00112EA5">
        <w:rPr>
          <w:lang w:eastAsia="en-GB"/>
        </w:rPr>
        <w:t xml:space="preserve"> when river flows have allowed. River flows have been low for the time of year for much of the time, so our allowed abstractions have been limited.  </w:t>
      </w:r>
    </w:p>
    <w:p w14:paraId="448183A7" w14:textId="77777777" w:rsidR="00112EA5" w:rsidRPr="00112EA5" w:rsidRDefault="00112EA5" w:rsidP="004E3D4B">
      <w:pPr>
        <w:rPr>
          <w:rFonts w:ascii="Segoe UI" w:hAnsi="Segoe UI" w:cs="Segoe UI"/>
          <w:lang w:eastAsia="en-GB"/>
        </w:rPr>
      </w:pPr>
      <w:r w:rsidRPr="00112EA5">
        <w:rPr>
          <w:lang w:eastAsia="en-GB"/>
        </w:rPr>
        <w:lastRenderedPageBreak/>
        <w:t>All reservoir fed water treatment works have been minimised and the Grid has operated at higher flow rates for long periods. </w:t>
      </w:r>
    </w:p>
    <w:p w14:paraId="37A48140" w14:textId="77777777" w:rsidR="00112EA5" w:rsidRPr="00112EA5" w:rsidRDefault="00112EA5" w:rsidP="004E3D4B">
      <w:pPr>
        <w:rPr>
          <w:rFonts w:ascii="Segoe UI" w:hAnsi="Segoe UI" w:cs="Segoe UI"/>
          <w:lang w:eastAsia="en-GB"/>
        </w:rPr>
      </w:pPr>
      <w:r w:rsidRPr="00112EA5">
        <w:rPr>
          <w:lang w:eastAsia="en-GB"/>
        </w:rPr>
        <w:t>Additional staffing and standby provision have been employed across all areas of Yorkshire to ensure that any interruptions due to mechanical failures are resolved as soon as possible. </w:t>
      </w:r>
    </w:p>
    <w:p w14:paraId="3CFF3716" w14:textId="5C3DF5F9" w:rsidR="00112EA5" w:rsidRPr="005C38FA" w:rsidRDefault="00112EA5" w:rsidP="004E3D4B">
      <w:pPr>
        <w:rPr>
          <w:rFonts w:ascii="Segoe UI" w:hAnsi="Segoe UI" w:cs="Segoe UI"/>
          <w:lang w:eastAsia="en-GB"/>
        </w:rPr>
      </w:pPr>
      <w:r w:rsidRPr="005C38FA">
        <w:rPr>
          <w:lang w:eastAsia="en-GB"/>
        </w:rPr>
        <w:t xml:space="preserve">We are also applying for drought permits to </w:t>
      </w:r>
      <w:r w:rsidR="00AC02D4" w:rsidRPr="005C38FA">
        <w:rPr>
          <w:lang w:eastAsia="en-GB"/>
        </w:rPr>
        <w:t>reduce compensation flows at our reservoirs</w:t>
      </w:r>
      <w:r w:rsidR="006760ED" w:rsidRPr="005C38FA">
        <w:rPr>
          <w:lang w:eastAsia="en-GB"/>
        </w:rPr>
        <w:t xml:space="preserve"> (</w:t>
      </w:r>
      <w:r w:rsidR="000862EF" w:rsidRPr="005C38FA">
        <w:rPr>
          <w:lang w:eastAsia="en-GB"/>
        </w:rPr>
        <w:t>these permits have already been granted for our NW Area reservoirs)</w:t>
      </w:r>
      <w:r w:rsidRPr="005C38FA">
        <w:rPr>
          <w:lang w:eastAsia="en-GB"/>
        </w:rPr>
        <w:t xml:space="preserve">, </w:t>
      </w:r>
      <w:r w:rsidR="00E61785" w:rsidRPr="005C38FA">
        <w:rPr>
          <w:lang w:eastAsia="en-GB"/>
        </w:rPr>
        <w:t xml:space="preserve">a </w:t>
      </w:r>
      <w:r w:rsidR="00160252" w:rsidRPr="005C38FA">
        <w:rPr>
          <w:lang w:eastAsia="en-GB"/>
        </w:rPr>
        <w:t>d</w:t>
      </w:r>
      <w:r w:rsidR="00E61785" w:rsidRPr="005C38FA">
        <w:rPr>
          <w:lang w:eastAsia="en-GB"/>
        </w:rPr>
        <w:t xml:space="preserve">rought </w:t>
      </w:r>
      <w:r w:rsidR="00160252" w:rsidRPr="005C38FA">
        <w:rPr>
          <w:lang w:eastAsia="en-GB"/>
        </w:rPr>
        <w:t>o</w:t>
      </w:r>
      <w:r w:rsidR="00E61785" w:rsidRPr="005C38FA">
        <w:rPr>
          <w:lang w:eastAsia="en-GB"/>
        </w:rPr>
        <w:t>rder</w:t>
      </w:r>
      <w:r w:rsidRPr="005C38FA">
        <w:rPr>
          <w:lang w:eastAsia="en-GB"/>
        </w:rPr>
        <w:t xml:space="preserve"> to </w:t>
      </w:r>
      <w:r w:rsidR="00E04199" w:rsidRPr="005C38FA">
        <w:rPr>
          <w:lang w:eastAsia="en-GB"/>
        </w:rPr>
        <w:t xml:space="preserve">increase the abstraction from the River Ouse at Moor Monkton when flows are below 1000 </w:t>
      </w:r>
      <w:proofErr w:type="spellStart"/>
      <w:r w:rsidR="00E04199" w:rsidRPr="005C38FA">
        <w:rPr>
          <w:lang w:eastAsia="en-GB"/>
        </w:rPr>
        <w:t>Ml</w:t>
      </w:r>
      <w:proofErr w:type="spellEnd"/>
      <w:r w:rsidR="00E04199" w:rsidRPr="005C38FA">
        <w:rPr>
          <w:lang w:eastAsia="en-GB"/>
        </w:rPr>
        <w:t>/d</w:t>
      </w:r>
      <w:r w:rsidR="002D35FF" w:rsidRPr="005C38FA">
        <w:rPr>
          <w:lang w:eastAsia="en-GB"/>
        </w:rPr>
        <w:t xml:space="preserve">, </w:t>
      </w:r>
      <w:r w:rsidR="00CA566D" w:rsidRPr="005C38FA">
        <w:rPr>
          <w:lang w:eastAsia="en-GB"/>
        </w:rPr>
        <w:t xml:space="preserve">and </w:t>
      </w:r>
      <w:r w:rsidR="009A0956" w:rsidRPr="005C38FA">
        <w:rPr>
          <w:lang w:eastAsia="en-GB"/>
        </w:rPr>
        <w:t>a drought perm</w:t>
      </w:r>
      <w:r w:rsidR="00914812" w:rsidRPr="005C38FA">
        <w:rPr>
          <w:lang w:eastAsia="en-GB"/>
        </w:rPr>
        <w:t xml:space="preserve">it </w:t>
      </w:r>
      <w:r w:rsidR="00856667" w:rsidRPr="005C38FA">
        <w:rPr>
          <w:lang w:eastAsia="en-GB"/>
        </w:rPr>
        <w:t>to increase</w:t>
      </w:r>
      <w:r w:rsidR="002E44BF" w:rsidRPr="005C38FA">
        <w:rPr>
          <w:lang w:eastAsia="en-GB"/>
        </w:rPr>
        <w:t xml:space="preserve"> the annual abstraction limit on the River Derwent at Loftsome Bridge</w:t>
      </w:r>
      <w:r w:rsidR="005C38FA" w:rsidRPr="005C38FA">
        <w:rPr>
          <w:lang w:eastAsia="en-GB"/>
        </w:rPr>
        <w:t>.</w:t>
      </w:r>
    </w:p>
    <w:p w14:paraId="25F121BB" w14:textId="5D706B52" w:rsidR="00112EA5" w:rsidRPr="00112EA5" w:rsidRDefault="00112EA5" w:rsidP="004E3D4B">
      <w:pPr>
        <w:rPr>
          <w:rFonts w:ascii="Segoe UI" w:hAnsi="Segoe UI" w:cs="Segoe UI"/>
          <w:lang w:eastAsia="en-GB"/>
        </w:rPr>
      </w:pPr>
      <w:r w:rsidRPr="005C38FA">
        <w:rPr>
          <w:lang w:eastAsia="en-GB"/>
        </w:rPr>
        <w:t xml:space="preserve">We have followed the steps in our Drought Plan 2022 and are applying for these permits </w:t>
      </w:r>
      <w:proofErr w:type="gramStart"/>
      <w:r w:rsidRPr="005C38FA">
        <w:rPr>
          <w:lang w:eastAsia="en-GB"/>
        </w:rPr>
        <w:t>in order to</w:t>
      </w:r>
      <w:proofErr w:type="gramEnd"/>
      <w:r w:rsidRPr="005C38FA">
        <w:rPr>
          <w:lang w:eastAsia="en-GB"/>
        </w:rPr>
        <w:t xml:space="preserve"> preserve stocks as much as possible in anticipation of an event worse than one we have experienced before.  We believe applying for this permit, and the others listed in Section </w:t>
      </w:r>
      <w:r w:rsidRPr="005C38FA">
        <w:rPr>
          <w:color w:val="000000"/>
          <w:shd w:val="clear" w:color="auto" w:fill="E1E3E6"/>
          <w:lang w:eastAsia="en-GB"/>
        </w:rPr>
        <w:t>6.0</w:t>
      </w:r>
      <w:r w:rsidRPr="005C38FA">
        <w:rPr>
          <w:lang w:eastAsia="en-GB"/>
        </w:rPr>
        <w:t xml:space="preserve"> is the best course of action at this point in time.  It will allow us to </w:t>
      </w:r>
      <w:r w:rsidR="002E5EDE" w:rsidRPr="005C38FA">
        <w:rPr>
          <w:lang w:eastAsia="en-GB"/>
        </w:rPr>
        <w:t>increase abstractions</w:t>
      </w:r>
      <w:r w:rsidR="00E04199" w:rsidRPr="005C38FA">
        <w:rPr>
          <w:lang w:eastAsia="en-GB"/>
        </w:rPr>
        <w:t xml:space="preserve"> the River Wharfe</w:t>
      </w:r>
      <w:r w:rsidR="002E5EDE" w:rsidRPr="005C38FA">
        <w:rPr>
          <w:lang w:eastAsia="en-GB"/>
        </w:rPr>
        <w:t xml:space="preserve"> if river flows allow</w:t>
      </w:r>
      <w:r w:rsidRPr="005C38FA">
        <w:rPr>
          <w:lang w:eastAsia="en-GB"/>
        </w:rPr>
        <w:t>, thereby conserving reservoir stocks and increasing the am</w:t>
      </w:r>
      <w:r w:rsidRPr="00E04199">
        <w:rPr>
          <w:lang w:eastAsia="en-GB"/>
        </w:rPr>
        <w:t>ount of time that reservoirs can provide water for compensation flows to rivers and public water supply.</w:t>
      </w:r>
      <w:r w:rsidRPr="00112EA5">
        <w:rPr>
          <w:lang w:eastAsia="en-GB"/>
        </w:rPr>
        <w:t> </w:t>
      </w:r>
    </w:p>
    <w:p w14:paraId="38C5BD46" w14:textId="77777777" w:rsidR="0017193E" w:rsidRPr="00BB2AB9" w:rsidRDefault="0017193E" w:rsidP="00077E85">
      <w:pPr>
        <w:pStyle w:val="Heading2"/>
      </w:pPr>
      <w:bookmarkStart w:id="152" w:name="_Toc528164718"/>
      <w:bookmarkStart w:id="153" w:name="_Toc528491003"/>
      <w:bookmarkStart w:id="154" w:name="_Toc528491048"/>
      <w:bookmarkStart w:id="155" w:name="_Toc529860234"/>
      <w:bookmarkStart w:id="156" w:name="_Toc116394590"/>
      <w:r>
        <w:t>Consequences if the drought permit is not granted</w:t>
      </w:r>
      <w:bookmarkEnd w:id="152"/>
      <w:bookmarkEnd w:id="153"/>
      <w:bookmarkEnd w:id="154"/>
      <w:bookmarkEnd w:id="155"/>
      <w:bookmarkEnd w:id="156"/>
    </w:p>
    <w:p w14:paraId="5472EA49" w14:textId="66445B10" w:rsidR="004E3D4B" w:rsidRDefault="00E04199" w:rsidP="004E3D4B">
      <w:pPr>
        <w:rPr>
          <w:lang w:eastAsia="en-GB"/>
        </w:rPr>
      </w:pPr>
      <w:r w:rsidRPr="00E04199">
        <w:rPr>
          <w:lang w:eastAsia="en-GB"/>
        </w:rPr>
        <w:t>We have considered not applying for this permit, and our modelling of past events shows that we could maintain supplies through our historic droughts without permits. However, in that scenario our reservoir stocks would be reduced</w:t>
      </w:r>
      <w:r w:rsidR="005C38FA">
        <w:rPr>
          <w:lang w:eastAsia="en-GB"/>
        </w:rPr>
        <w:t>.</w:t>
      </w:r>
    </w:p>
    <w:p w14:paraId="63C0D37D" w14:textId="77777777" w:rsidR="004E3D4B" w:rsidRDefault="00E04199" w:rsidP="004E3D4B">
      <w:pPr>
        <w:rPr>
          <w:lang w:eastAsia="en-GB"/>
        </w:rPr>
      </w:pPr>
      <w:r w:rsidRPr="00E04199">
        <w:rPr>
          <w:lang w:eastAsia="en-GB"/>
        </w:rPr>
        <w:t>The granting of this permit will provide additional support to our grid, conserving reservoir stocks and providing additional resources to areas that are currently stressed.</w:t>
      </w:r>
    </w:p>
    <w:p w14:paraId="580F6C4E" w14:textId="416B132C" w:rsidR="004E3D4B" w:rsidRDefault="00E04199" w:rsidP="004E3D4B">
      <w:pPr>
        <w:rPr>
          <w:lang w:eastAsia="en-GB"/>
        </w:rPr>
      </w:pPr>
      <w:r w:rsidRPr="00E04199">
        <w:rPr>
          <w:lang w:eastAsia="en-GB"/>
        </w:rPr>
        <w:t xml:space="preserve">If we had a repeat of 1995 </w:t>
      </w:r>
      <w:r w:rsidRPr="005C38FA">
        <w:rPr>
          <w:lang w:eastAsia="en-GB"/>
        </w:rPr>
        <w:t xml:space="preserve">inflows, with this permit in place, reservoir stocks in our supply reservoirs could be increased by </w:t>
      </w:r>
      <w:r w:rsidR="002E5EDE" w:rsidRPr="005C38FA">
        <w:rPr>
          <w:lang w:eastAsia="en-GB"/>
        </w:rPr>
        <w:t xml:space="preserve">3 </w:t>
      </w:r>
      <w:r w:rsidRPr="005C38FA">
        <w:rPr>
          <w:lang w:eastAsia="en-GB"/>
        </w:rPr>
        <w:t>% regionally. The actual benefit of the drought permit would depend on river flows and reservoir inflows during the perio</w:t>
      </w:r>
      <w:r w:rsidRPr="00E04199">
        <w:rPr>
          <w:lang w:eastAsia="en-GB"/>
        </w:rPr>
        <w:t>d, and how much and where reservoir stocks had recovered.</w:t>
      </w:r>
    </w:p>
    <w:p w14:paraId="6ED37EA2" w14:textId="53F8CAFE" w:rsidR="0017193E" w:rsidRDefault="00E04199" w:rsidP="0017193E">
      <w:r w:rsidRPr="00E04199">
        <w:rPr>
          <w:lang w:eastAsia="en-GB"/>
        </w:rPr>
        <w:t>If this permit is granted, we will be able to manage our system in a more resilient way, allowing increased river abstractions and reduced reservoir abstractions if conditions require it.  If this permit is not granted (or the decision to grant it occurs too late for us to manage supplies as if it were granted), we will have to operate according to the current licence conditions, and this may result in the overdrawing of reservoirs.</w:t>
      </w:r>
    </w:p>
    <w:p w14:paraId="4589F330" w14:textId="77777777" w:rsidR="0017193E" w:rsidRPr="002A7332" w:rsidRDefault="0017193E" w:rsidP="0017193E">
      <w:pPr>
        <w:pStyle w:val="Heading1"/>
        <w:numPr>
          <w:ilvl w:val="0"/>
          <w:numId w:val="4"/>
        </w:numPr>
        <w:ind w:left="0" w:firstLine="0"/>
      </w:pPr>
      <w:bookmarkStart w:id="157" w:name="_Toc529860235"/>
      <w:bookmarkStart w:id="158" w:name="_Toc116394591"/>
      <w:r>
        <w:lastRenderedPageBreak/>
        <w:t>Actions taken to reduce demand and conserve supplies</w:t>
      </w:r>
      <w:bookmarkEnd w:id="157"/>
      <w:bookmarkEnd w:id="158"/>
    </w:p>
    <w:p w14:paraId="6F2EFEDB" w14:textId="5DA8B3BA" w:rsidR="00E04199" w:rsidRPr="00E04199" w:rsidRDefault="00E04199" w:rsidP="004E3D4B">
      <w:pPr>
        <w:rPr>
          <w:rFonts w:ascii="Segoe UI" w:hAnsi="Segoe UI" w:cs="Segoe UI"/>
          <w:lang w:eastAsia="en-GB"/>
        </w:rPr>
      </w:pPr>
      <w:r w:rsidRPr="00E04199">
        <w:rPr>
          <w:lang w:eastAsia="en-GB"/>
        </w:rPr>
        <w:t>Promoting water efficiency to our customers is part of our day-to-day operations during all weather conditions. In line with our Drought Plan we implemented additional demand management actions in response to crossing drought triggers in 2022. Demand reduction helps us conserve supplies for later in the year if the situation does not return to normal. At the same time, we constantly review our raw water resources to make best use of the water available to us. Wherever possible, we operate to conserve supplies that can be stored for use later in the year by reducing the use of reservoirs and increasing the use of river abstractions. </w:t>
      </w:r>
    </w:p>
    <w:p w14:paraId="78F40B05" w14:textId="77777777" w:rsidR="00E04199" w:rsidRPr="005C38FA" w:rsidRDefault="00E04199" w:rsidP="004E3D4B">
      <w:pPr>
        <w:rPr>
          <w:rFonts w:ascii="Segoe UI" w:hAnsi="Segoe UI" w:cs="Segoe UI"/>
          <w:lang w:eastAsia="en-GB"/>
        </w:rPr>
      </w:pPr>
      <w:r w:rsidRPr="00E04199">
        <w:rPr>
          <w:lang w:eastAsia="en-GB"/>
        </w:rPr>
        <w:t xml:space="preserve">Customer-use demand reduction actions are implemented in response to crossing drought control lines using a phased approach. This starts with appeals for voluntary reductions in use, escalating </w:t>
      </w:r>
      <w:r w:rsidRPr="005C38FA">
        <w:rPr>
          <w:lang w:eastAsia="en-GB"/>
        </w:rPr>
        <w:t>to imposing temporary use bans then applying for a drought order to restrict non-essential use. In 2022 lower than normal reservoir stocks triggered the need for appeals for voluntary reductions, and we are planning to impose Temporary Use Restrictions on the 26</w:t>
      </w:r>
      <w:r w:rsidRPr="005C38FA">
        <w:rPr>
          <w:sz w:val="14"/>
          <w:szCs w:val="14"/>
          <w:vertAlign w:val="superscript"/>
          <w:lang w:eastAsia="en-GB"/>
        </w:rPr>
        <w:t>th</w:t>
      </w:r>
      <w:r w:rsidRPr="005C38FA">
        <w:rPr>
          <w:lang w:eastAsia="en-GB"/>
        </w:rPr>
        <w:t xml:space="preserve"> of August.  </w:t>
      </w:r>
    </w:p>
    <w:p w14:paraId="4557BB92" w14:textId="5F7B2A6F" w:rsidR="00E04199" w:rsidRPr="005C38FA" w:rsidRDefault="00E04199" w:rsidP="004E3D4B">
      <w:pPr>
        <w:rPr>
          <w:rFonts w:ascii="Segoe UI" w:hAnsi="Segoe UI" w:cs="Segoe UI"/>
          <w:lang w:eastAsia="en-GB"/>
        </w:rPr>
      </w:pPr>
      <w:r w:rsidRPr="005C38FA">
        <w:rPr>
          <w:lang w:eastAsia="en-GB"/>
        </w:rPr>
        <w:t xml:space="preserve">In February 2022, our regional reservoir stocks were above 95% and we started the spring in a good position, with many reservoirs full. At this time, we were implementing our normal water efficiency measures and preparing for our annual summer campaign. We have had below average rainfall </w:t>
      </w:r>
      <w:r w:rsidR="003C5204" w:rsidRPr="005C38FA">
        <w:rPr>
          <w:lang w:eastAsia="en-GB"/>
        </w:rPr>
        <w:t>between</w:t>
      </w:r>
      <w:r w:rsidRPr="005C38FA">
        <w:rPr>
          <w:lang w:eastAsia="en-GB"/>
        </w:rPr>
        <w:t xml:space="preserve"> March</w:t>
      </w:r>
      <w:r w:rsidR="003C5204" w:rsidRPr="005C38FA">
        <w:rPr>
          <w:lang w:eastAsia="en-GB"/>
        </w:rPr>
        <w:t xml:space="preserve"> and August, with September having average rainfall</w:t>
      </w:r>
      <w:r w:rsidRPr="005C38FA">
        <w:rPr>
          <w:lang w:eastAsia="en-GB"/>
        </w:rPr>
        <w:t>, and reservoir stocks decreased steadily</w:t>
      </w:r>
      <w:r w:rsidR="002D54CE" w:rsidRPr="005C38FA">
        <w:rPr>
          <w:lang w:eastAsia="en-GB"/>
        </w:rPr>
        <w:t xml:space="preserve"> from April</w:t>
      </w:r>
      <w:r w:rsidR="003274D1" w:rsidRPr="005C38FA">
        <w:rPr>
          <w:lang w:eastAsia="en-GB"/>
        </w:rPr>
        <w:t xml:space="preserve"> until early October</w:t>
      </w:r>
      <w:r w:rsidR="002D54CE" w:rsidRPr="005C38FA">
        <w:rPr>
          <w:lang w:eastAsia="en-GB"/>
        </w:rPr>
        <w:t>.</w:t>
      </w:r>
      <w:r w:rsidRPr="005C38FA">
        <w:rPr>
          <w:lang w:eastAsia="en-GB"/>
        </w:rPr>
        <w:t> </w:t>
      </w:r>
    </w:p>
    <w:p w14:paraId="51C3BA83" w14:textId="77777777" w:rsidR="00E04199" w:rsidRPr="005C38FA" w:rsidRDefault="00E04199" w:rsidP="004E3D4B">
      <w:pPr>
        <w:rPr>
          <w:rFonts w:ascii="Segoe UI" w:hAnsi="Segoe UI" w:cs="Segoe UI"/>
          <w:lang w:eastAsia="en-GB"/>
        </w:rPr>
      </w:pPr>
      <w:r w:rsidRPr="005C38FA">
        <w:rPr>
          <w:lang w:eastAsia="en-GB"/>
        </w:rPr>
        <w:t>High temperatures in June led to peaks in demand of 1413 and 1434 ML/d on the 17th and 22</w:t>
      </w:r>
      <w:r w:rsidRPr="005C38FA">
        <w:rPr>
          <w:sz w:val="14"/>
          <w:szCs w:val="14"/>
          <w:vertAlign w:val="superscript"/>
          <w:lang w:eastAsia="en-GB"/>
        </w:rPr>
        <w:t>nd</w:t>
      </w:r>
      <w:r w:rsidRPr="005C38FA">
        <w:rPr>
          <w:lang w:eastAsia="en-GB"/>
        </w:rPr>
        <w:t xml:space="preserve"> July, respectively.  Further high temperatures in July led to demands of 1505Ml/d and 1573 on the 11</w:t>
      </w:r>
      <w:r w:rsidRPr="005C38FA">
        <w:rPr>
          <w:sz w:val="14"/>
          <w:szCs w:val="14"/>
          <w:vertAlign w:val="superscript"/>
          <w:lang w:eastAsia="en-GB"/>
        </w:rPr>
        <w:t>th</w:t>
      </w:r>
      <w:r w:rsidRPr="005C38FA">
        <w:rPr>
          <w:lang w:eastAsia="en-GB"/>
        </w:rPr>
        <w:t xml:space="preserve"> and 19</w:t>
      </w:r>
      <w:r w:rsidRPr="005C38FA">
        <w:rPr>
          <w:sz w:val="14"/>
          <w:szCs w:val="14"/>
          <w:vertAlign w:val="superscript"/>
          <w:lang w:eastAsia="en-GB"/>
        </w:rPr>
        <w:t>th</w:t>
      </w:r>
      <w:r w:rsidRPr="005C38FA">
        <w:rPr>
          <w:lang w:eastAsia="en-GB"/>
        </w:rPr>
        <w:t xml:space="preserve"> of July.  These July peaks occurred at a time of a heatwave and the first ever Met Office Extreme Heat red weather warning. </w:t>
      </w:r>
    </w:p>
    <w:p w14:paraId="5CD711B3" w14:textId="77777777" w:rsidR="00E04199" w:rsidRPr="00E04199" w:rsidRDefault="00E04199" w:rsidP="004E3D4B">
      <w:pPr>
        <w:rPr>
          <w:rFonts w:ascii="Segoe UI" w:hAnsi="Segoe UI" w:cs="Segoe UI"/>
          <w:lang w:eastAsia="en-GB"/>
        </w:rPr>
      </w:pPr>
      <w:r w:rsidRPr="005C38FA">
        <w:rPr>
          <w:lang w:eastAsia="en-GB"/>
        </w:rPr>
        <w:t>As a result of the peak demand and lower than average rainfall, reservoir stocks red</w:t>
      </w:r>
      <w:r w:rsidRPr="00E04199">
        <w:rPr>
          <w:lang w:eastAsia="en-GB"/>
        </w:rPr>
        <w:t>uced to lower than average levels, and we crossed our normal control line and early warning Environment Agency control line. In line with our Drought Plan we implemented demand management actions to reduce demand and conserve available water resources in response to crossing these triggers. </w:t>
      </w:r>
    </w:p>
    <w:p w14:paraId="41CEDF43" w14:textId="77777777" w:rsidR="00E04199" w:rsidRPr="00E04199" w:rsidRDefault="00E04199" w:rsidP="004E3D4B">
      <w:pPr>
        <w:rPr>
          <w:rFonts w:ascii="Segoe UI" w:hAnsi="Segoe UI" w:cs="Segoe UI"/>
          <w:lang w:eastAsia="en-GB"/>
        </w:rPr>
      </w:pPr>
      <w:r w:rsidRPr="00E04199">
        <w:rPr>
          <w:lang w:eastAsia="en-GB"/>
        </w:rPr>
        <w:t>The following sections list the actions we carried in response to crossing control lines. A timeline of the customer communications appealing for reductions in water use during 2022 is provided in Appendix 1. This provides a breakdown of the measures we used to raise awareness of the heightened need to use water wisely in our region and the number of customers exposed to the messages (the reach).  </w:t>
      </w:r>
    </w:p>
    <w:p w14:paraId="7CD932B6" w14:textId="77777777" w:rsidR="0017193E" w:rsidRDefault="0017193E" w:rsidP="00077E85">
      <w:pPr>
        <w:pStyle w:val="Heading2"/>
        <w:numPr>
          <w:ilvl w:val="1"/>
          <w:numId w:val="5"/>
        </w:numPr>
      </w:pPr>
      <w:bookmarkStart w:id="159" w:name="_Toc528056303"/>
      <w:bookmarkStart w:id="160" w:name="_Toc528164720"/>
      <w:bookmarkStart w:id="161" w:name="_Toc528491005"/>
      <w:bookmarkStart w:id="162" w:name="_Toc528491050"/>
      <w:bookmarkStart w:id="163" w:name="_Toc529860236"/>
      <w:bookmarkStart w:id="164" w:name="_Toc116394592"/>
      <w:r>
        <w:t>Demand management during normal operating conditions</w:t>
      </w:r>
      <w:bookmarkEnd w:id="159"/>
      <w:bookmarkEnd w:id="160"/>
      <w:bookmarkEnd w:id="161"/>
      <w:bookmarkEnd w:id="162"/>
      <w:bookmarkEnd w:id="163"/>
      <w:bookmarkEnd w:id="164"/>
    </w:p>
    <w:p w14:paraId="3BC0CAA2" w14:textId="77777777" w:rsidR="0064741B" w:rsidRPr="0064741B" w:rsidRDefault="0064741B" w:rsidP="004E3D4B">
      <w:pPr>
        <w:rPr>
          <w:rFonts w:ascii="Segoe UI" w:hAnsi="Segoe UI" w:cs="Segoe UI"/>
          <w:lang w:eastAsia="en-GB"/>
        </w:rPr>
      </w:pPr>
      <w:r w:rsidRPr="0064741B">
        <w:rPr>
          <w:lang w:eastAsia="en-GB"/>
        </w:rPr>
        <w:t>During normal operating conditions, the Yorkshire Water website provides water saving information and a link for customers to order free water saving packs. It includes a page dedicated to water resource management where our current Drought Plan and Water Resource Management Plan (WRMP) are available to download. </w:t>
      </w:r>
    </w:p>
    <w:p w14:paraId="6E2A8B3B" w14:textId="77777777" w:rsidR="0064741B" w:rsidRPr="0064741B" w:rsidRDefault="0064741B" w:rsidP="004E3D4B">
      <w:pPr>
        <w:rPr>
          <w:rFonts w:ascii="Segoe UI" w:hAnsi="Segoe UI" w:cs="Segoe UI"/>
          <w:lang w:eastAsia="en-GB"/>
        </w:rPr>
      </w:pPr>
      <w:r w:rsidRPr="0064741B">
        <w:rPr>
          <w:lang w:eastAsia="en-GB"/>
        </w:rPr>
        <w:t>We have education centres at several of our sites (</w:t>
      </w:r>
      <w:proofErr w:type="spellStart"/>
      <w:r w:rsidRPr="0064741B">
        <w:rPr>
          <w:lang w:eastAsia="en-GB"/>
        </w:rPr>
        <w:t>Headingley</w:t>
      </w:r>
      <w:proofErr w:type="spellEnd"/>
      <w:r w:rsidRPr="0064741B">
        <w:rPr>
          <w:lang w:eastAsia="en-GB"/>
        </w:rPr>
        <w:t xml:space="preserve"> WTW, </w:t>
      </w:r>
      <w:proofErr w:type="spellStart"/>
      <w:r w:rsidRPr="0064741B">
        <w:rPr>
          <w:lang w:eastAsia="en-GB"/>
        </w:rPr>
        <w:t>Ewden</w:t>
      </w:r>
      <w:proofErr w:type="spellEnd"/>
      <w:r w:rsidRPr="0064741B">
        <w:rPr>
          <w:lang w:eastAsia="en-GB"/>
        </w:rPr>
        <w:t xml:space="preserve"> WTW, </w:t>
      </w:r>
      <w:proofErr w:type="spellStart"/>
      <w:r w:rsidRPr="0064741B">
        <w:rPr>
          <w:lang w:eastAsia="en-GB"/>
        </w:rPr>
        <w:t>Tophill</w:t>
      </w:r>
      <w:proofErr w:type="spellEnd"/>
      <w:r w:rsidRPr="0064741B">
        <w:rPr>
          <w:lang w:eastAsia="en-GB"/>
        </w:rPr>
        <w:t xml:space="preserve"> Low Nature Reserve) and a Living with Water Learning Lab hosted by Wilberforce College (Hull),</w:t>
      </w:r>
      <w:r w:rsidRPr="0064741B">
        <w:rPr>
          <w:rFonts w:ascii="Times New Roman" w:hAnsi="Times New Roman" w:cs="Times New Roman"/>
          <w:lang w:eastAsia="en-GB"/>
        </w:rPr>
        <w:t> </w:t>
      </w:r>
      <w:r w:rsidRPr="0064741B">
        <w:rPr>
          <w:lang w:eastAsia="en-GB"/>
        </w:rPr>
        <w:t xml:space="preserve">which schools and other groups can arrange to visit. </w:t>
      </w:r>
      <w:r w:rsidRPr="0064741B">
        <w:rPr>
          <w:rFonts w:ascii="Times New Roman" w:hAnsi="Times New Roman" w:cs="Times New Roman"/>
          <w:lang w:eastAsia="en-GB"/>
        </w:rPr>
        <w:t> </w:t>
      </w:r>
      <w:r w:rsidRPr="0064741B">
        <w:rPr>
          <w:lang w:eastAsia="en-GB"/>
        </w:rPr>
        <w:t>We cover a range of topics including the water cycle and water conservation during the sessions, alongside other themes such as flooding, wastewater education and water safety.</w:t>
      </w:r>
      <w:r w:rsidRPr="0064741B">
        <w:rPr>
          <w:rFonts w:ascii="Times New Roman" w:hAnsi="Times New Roman" w:cs="Times New Roman"/>
          <w:lang w:eastAsia="en-GB"/>
        </w:rPr>
        <w:t>  </w:t>
      </w:r>
      <w:r w:rsidRPr="0064741B">
        <w:rPr>
          <w:lang w:eastAsia="en-GB"/>
        </w:rPr>
        <w:t xml:space="preserve"> We also offer an outreach programme and virtual live assemblies. Our website offers our green classroom pack for teachers to download. These lesson packs provide educational material on the water cycle and the importance of water conservation.</w:t>
      </w:r>
      <w:r w:rsidRPr="0064741B">
        <w:rPr>
          <w:rFonts w:ascii="Times New Roman" w:hAnsi="Times New Roman" w:cs="Times New Roman"/>
          <w:lang w:eastAsia="en-GB"/>
        </w:rPr>
        <w:t> </w:t>
      </w:r>
      <w:r w:rsidRPr="0064741B">
        <w:rPr>
          <w:lang w:eastAsia="en-GB"/>
        </w:rPr>
        <w:t> </w:t>
      </w:r>
    </w:p>
    <w:p w14:paraId="712C433A" w14:textId="77777777" w:rsidR="0064741B" w:rsidRPr="0064741B" w:rsidRDefault="0064741B" w:rsidP="004E3D4B">
      <w:pPr>
        <w:rPr>
          <w:rFonts w:ascii="Segoe UI" w:hAnsi="Segoe UI" w:cs="Segoe UI"/>
          <w:lang w:eastAsia="en-GB"/>
        </w:rPr>
      </w:pPr>
      <w:r w:rsidRPr="0064741B">
        <w:rPr>
          <w:lang w:eastAsia="en-GB"/>
        </w:rPr>
        <w:t>Each summer the Yorkshire Water Brand and Communications Team delivers a water efficiency campaign, which educates customers on ways to save water in their homes and gardens and encourages customers to find out more information about water conservation via the Yorkshire Water website. This typically involves a media plan of activity such as ‘paid for’ social media advertising, digital display ads, a detailed content plan for organic social activity and customer emails, along with a mixture of other paid for advertising such as: radio (traditional and digital), press, digital out of home adverts and TV advertising. The Communications team also ensure there is a presence at large events in the region, this year sponsoring The Great Yorkshire Show and having a stand dedicated to Water conservation messages to engage and educate customers of all ages about water conservation.  </w:t>
      </w:r>
    </w:p>
    <w:p w14:paraId="4A1BFE62" w14:textId="77777777" w:rsidR="0064741B" w:rsidRPr="0064741B" w:rsidRDefault="0064741B" w:rsidP="004E3D4B">
      <w:pPr>
        <w:rPr>
          <w:rFonts w:ascii="Segoe UI" w:hAnsi="Segoe UI" w:cs="Segoe UI"/>
          <w:lang w:eastAsia="en-GB"/>
        </w:rPr>
      </w:pPr>
      <w:r w:rsidRPr="0064741B">
        <w:rPr>
          <w:lang w:eastAsia="en-GB"/>
        </w:rPr>
        <w:lastRenderedPageBreak/>
        <w:t>We also teamed up with local radio stations to deliver ‘on the street’ events in four busy town centres during the summer holidays (Leeds, Hull, Sheffield, and York) this gave us the opportunity to talk to customers face to face about ways to save water and answer any questions or concerns they have about water conservation, droughts, hosepipe bans etc. There is also a media plan of pro-active press office activity, including: joint press releases with other partners, paid for editorials in local newspapers and a PR campaign that works with social media influencers to recommend water saving tips and advice. Included in the Communications plan is a content plan for colleagues within the business as well as promotional material for the retail team to share with non-household customers to encourage them to improve water efficiency.  </w:t>
      </w:r>
    </w:p>
    <w:p w14:paraId="2EFAC840" w14:textId="77777777" w:rsidR="0064741B" w:rsidRPr="0064741B" w:rsidRDefault="0064741B" w:rsidP="004E3D4B">
      <w:pPr>
        <w:rPr>
          <w:rFonts w:ascii="Segoe UI" w:hAnsi="Segoe UI" w:cs="Segoe UI"/>
          <w:lang w:eastAsia="en-GB"/>
        </w:rPr>
      </w:pPr>
      <w:r w:rsidRPr="0064741B">
        <w:rPr>
          <w:lang w:eastAsia="en-GB"/>
        </w:rPr>
        <w:t>This year’s campaign was developed from the insight and learning we gained following 2018, after carrying out research on customer’s views on water efficiency and TUBs. The research that we conducted, told us that customers were more likely to get on board with messaging and change their behaviours when the advice feels achievable, and they can understand why there is a need for change. The research also showed for some segments of customers, a financial benefit is more likely to make them change too. We also had to take into consideration the current external climate and other financial or personal challenges that many of our customers might be facing. Having this in mind helped us develop the ‘Use Less. Save more’ campaign, in which we crafted messaging and creative that speaks to customers in the right tone of voice, feels relatable and includes enough of the ‘why’ (explaining why we need to save water) as well as practical, achievable tips that most people can apply in their everyday lives. Some of the more dynamic channels in our media plan, such as social and digital advertising allow the flexibility to be able to switch the messaging on ads depending on the weather, for instance: we have referred to ‘There’s not been much rain lately’ or ‘No need to water the lawn, there’s been a bit of rain.’ This was to help customers understand the link between rainfall, the impact on our reservoir levels and how they can help.  </w:t>
      </w:r>
    </w:p>
    <w:p w14:paraId="3262DDE1" w14:textId="77777777" w:rsidR="0017193E" w:rsidRDefault="0017193E" w:rsidP="0017193E">
      <w:r w:rsidRPr="006425D7">
        <w:t>Our communicatio</w:t>
      </w:r>
      <w:r>
        <w:t xml:space="preserve">ns to customers during the </w:t>
      </w:r>
      <w:r w:rsidRPr="006425D7">
        <w:t>hot</w:t>
      </w:r>
      <w:r>
        <w:t>,</w:t>
      </w:r>
      <w:r w:rsidRPr="006425D7">
        <w:t xml:space="preserve"> </w:t>
      </w:r>
      <w:r>
        <w:t xml:space="preserve">dry </w:t>
      </w:r>
      <w:r w:rsidRPr="006425D7">
        <w:t xml:space="preserve">weather this year has been at a regional level aimed at targeting all Yorkshire Water customers.  </w:t>
      </w:r>
      <w:r>
        <w:t>The Lobwood abstraction supplies our North West</w:t>
      </w:r>
      <w:r w:rsidRPr="006425D7">
        <w:t xml:space="preserve"> Area</w:t>
      </w:r>
      <w:r>
        <w:t xml:space="preserve">, which is part </w:t>
      </w:r>
      <w:r w:rsidRPr="006425D7">
        <w:t xml:space="preserve">of our Grid SWZ and in line with our Drought Plan we implement </w:t>
      </w:r>
      <w:r>
        <w:t xml:space="preserve">water saving messages </w:t>
      </w:r>
      <w:r w:rsidRPr="006425D7">
        <w:t>at a zonal level.</w:t>
      </w:r>
    </w:p>
    <w:p w14:paraId="514B74BE" w14:textId="77777777" w:rsidR="0017193E" w:rsidRDefault="0017193E" w:rsidP="00077E85">
      <w:pPr>
        <w:pStyle w:val="Heading2"/>
        <w:numPr>
          <w:ilvl w:val="1"/>
          <w:numId w:val="5"/>
        </w:numPr>
      </w:pPr>
      <w:bookmarkStart w:id="165" w:name="_Toc528491006"/>
      <w:bookmarkStart w:id="166" w:name="_Toc528491051"/>
      <w:bookmarkStart w:id="167" w:name="_Toc529860237"/>
      <w:bookmarkStart w:id="168" w:name="_Toc116394593"/>
      <w:r>
        <w:t>Metering</w:t>
      </w:r>
      <w:bookmarkEnd w:id="165"/>
      <w:bookmarkEnd w:id="166"/>
      <w:bookmarkEnd w:id="167"/>
      <w:bookmarkEnd w:id="168"/>
    </w:p>
    <w:p w14:paraId="4DCE58B2" w14:textId="77777777" w:rsidR="004E3D4B" w:rsidRDefault="0064741B" w:rsidP="004E3D4B">
      <w:pPr>
        <w:rPr>
          <w:lang w:eastAsia="en-GB"/>
        </w:rPr>
      </w:pPr>
      <w:r w:rsidRPr="0064741B">
        <w:rPr>
          <w:lang w:eastAsia="en-GB"/>
        </w:rPr>
        <w:t>The number of domestic customers in the Yorkshire Water supply area receiving water via a metered supply is currently 58%. Most commercial properties are metered, with the exception being some small water users where metering is not practical. All new build properties receive a metered supply and unmetered households can opt to have a meter installed free of charge. The Yorkshire Water region is not classified by the Environment Agency as a severely water stressed area, therefore we are not able to compulsory install meters in domestic customers’ properties.</w:t>
      </w:r>
    </w:p>
    <w:p w14:paraId="2282B50F" w14:textId="77777777" w:rsidR="004E3D4B" w:rsidRDefault="0064741B" w:rsidP="004E3D4B">
      <w:pPr>
        <w:rPr>
          <w:lang w:eastAsia="en-GB"/>
        </w:rPr>
      </w:pPr>
      <w:r w:rsidRPr="0064741B">
        <w:rPr>
          <w:lang w:eastAsia="en-GB"/>
        </w:rPr>
        <w:t>We promote metering to our customers as a means of saving water and money. We are transparent on all unmeasured bills, showing the comparative metered costs to all customers. This allows customers to make informed decisions as to whether a meter is right for them. Demand for meters was impacted through COVID and is yet to return to expected volumes, although we have seen an increase. We believe this slow return to be due to the current financial crisis meaning customers prefer guaranteed bills. We anticipate an additional 25,000 customers to opt-in to a meter this year through our promotion in bills.</w:t>
      </w:r>
    </w:p>
    <w:p w14:paraId="23E69B0C" w14:textId="7C768126" w:rsidR="004E3D4B" w:rsidRDefault="004E3D4B" w:rsidP="004E3D4B">
      <w:r>
        <w:rPr>
          <w:lang w:eastAsia="en-GB"/>
        </w:rPr>
        <w:t>W</w:t>
      </w:r>
      <w:r w:rsidR="0064741B" w:rsidRPr="0064741B">
        <w:rPr>
          <w:lang w:eastAsia="en-GB"/>
        </w:rPr>
        <w:t>e have an extensive partnership network to help increase our reach to customers experiencing affordability challenges. We plan to continue to utilise this network in understanding where a meter could reduce charges for customers and continue with other forms of support to vulnerable customers.</w:t>
      </w:r>
    </w:p>
    <w:p w14:paraId="559C5F8A" w14:textId="77777777" w:rsidR="0017193E" w:rsidRPr="00FC5F81" w:rsidRDefault="0017193E" w:rsidP="00077E85">
      <w:pPr>
        <w:pStyle w:val="Heading2"/>
        <w:numPr>
          <w:ilvl w:val="1"/>
          <w:numId w:val="5"/>
        </w:numPr>
      </w:pPr>
      <w:bookmarkStart w:id="169" w:name="_Toc522104409"/>
      <w:bookmarkStart w:id="170" w:name="_Toc528164721"/>
      <w:bookmarkStart w:id="171" w:name="_Toc528491052"/>
      <w:bookmarkStart w:id="172" w:name="_Ref529780448"/>
      <w:bookmarkStart w:id="173" w:name="_Toc529860238"/>
      <w:bookmarkStart w:id="174" w:name="_Toc116394594"/>
      <w:bookmarkStart w:id="175" w:name="_Toc519174302"/>
      <w:r>
        <w:t>Leakage reduction activity</w:t>
      </w:r>
      <w:bookmarkEnd w:id="169"/>
      <w:bookmarkEnd w:id="170"/>
      <w:bookmarkEnd w:id="171"/>
      <w:bookmarkEnd w:id="172"/>
      <w:bookmarkEnd w:id="173"/>
      <w:bookmarkEnd w:id="174"/>
    </w:p>
    <w:p w14:paraId="3A5ED0B7" w14:textId="77777777" w:rsidR="0064741B" w:rsidRPr="005C38FA" w:rsidRDefault="0064741B" w:rsidP="004E3D4B">
      <w:pPr>
        <w:rPr>
          <w:rFonts w:ascii="Segoe UI" w:hAnsi="Segoe UI" w:cs="Segoe UI"/>
          <w:lang w:eastAsia="en-GB"/>
        </w:rPr>
      </w:pPr>
      <w:r w:rsidRPr="0064741B">
        <w:rPr>
          <w:lang w:eastAsia="en-GB"/>
        </w:rPr>
        <w:t xml:space="preserve">Enhanced leakage reduction is included as a drought option in our Drought Plan for implementation when reservoir stocks are predicted to be 10 weeks from crossing the drought control line. We retained an increased number of leakage inspectors since the escalation of 2018 to meet our 2025 leakage target. This year we have employed additional resources to fix leaks and bursts in our region. </w:t>
      </w:r>
      <w:r w:rsidRPr="1CD979C5">
        <w:rPr>
          <w:color w:val="000000" w:themeColor="text1"/>
          <w:lang w:eastAsia="en-GB"/>
        </w:rPr>
        <w:t xml:space="preserve">This additional activity includes a new ‘Smart Leakage </w:t>
      </w:r>
      <w:r w:rsidRPr="005C38FA">
        <w:rPr>
          <w:color w:val="000000" w:themeColor="text1"/>
          <w:lang w:eastAsia="en-GB"/>
        </w:rPr>
        <w:t>Team’ to support leakage reduction through the integration of ‘smart technology’ in our networks. Enhanced leakage activities include: </w:t>
      </w:r>
    </w:p>
    <w:p w14:paraId="73E3F0D5" w14:textId="77777777" w:rsidR="006964ED" w:rsidRPr="005C38FA" w:rsidRDefault="33AC3938" w:rsidP="00930D33">
      <w:pPr>
        <w:pStyle w:val="Bullet2"/>
        <w:rPr>
          <w:rFonts w:eastAsia="Poppins" w:cs="Poppins"/>
          <w:color w:val="000000" w:themeColor="text1"/>
        </w:rPr>
      </w:pPr>
      <w:r w:rsidRPr="005C38FA">
        <w:t>Overtime including 7-day working for leakage inspectors, support staff &amp; field technicians introduced in the summer months and continues, this will be in place until the end of the financial year.</w:t>
      </w:r>
    </w:p>
    <w:p w14:paraId="075CE706" w14:textId="77777777" w:rsidR="006964ED" w:rsidRPr="005C38FA" w:rsidRDefault="33AC3938" w:rsidP="00930D33">
      <w:pPr>
        <w:pStyle w:val="Bullet2"/>
        <w:rPr>
          <w:rFonts w:eastAsia="Poppins" w:cs="Poppins"/>
          <w:color w:val="000000" w:themeColor="text1"/>
        </w:rPr>
      </w:pPr>
      <w:r w:rsidRPr="005C38FA">
        <w:rPr>
          <w:rFonts w:eastAsia="Poppins" w:cs="Poppins"/>
          <w:color w:val="000000" w:themeColor="text1"/>
        </w:rPr>
        <w:lastRenderedPageBreak/>
        <w:t xml:space="preserve">Additional personnel fixing leaks - We had 60 contractor teams (120 people) on primary leakage work in September 2022. This is a 25% increase on the 45 teams (90 people) we had in July 2021, despite the workbasket being 25% lower this year. </w:t>
      </w:r>
    </w:p>
    <w:p w14:paraId="1D74DC35" w14:textId="77777777" w:rsidR="00D94ADE" w:rsidRPr="005C38FA" w:rsidRDefault="33AC3938" w:rsidP="00930D33">
      <w:pPr>
        <w:pStyle w:val="Bullet2"/>
        <w:rPr>
          <w:rFonts w:eastAsia="Poppins" w:cs="Poppins"/>
          <w:color w:val="000000" w:themeColor="text1"/>
        </w:rPr>
      </w:pPr>
      <w:r w:rsidRPr="005C38FA">
        <w:rPr>
          <w:rFonts w:eastAsia="Poppins" w:cs="Poppins"/>
          <w:color w:val="000000" w:themeColor="text1"/>
        </w:rPr>
        <w:t>We have found and fixed 13180 leaks in the first 5</w:t>
      </w:r>
      <w:r w:rsidRPr="005C38FA">
        <w:rPr>
          <w:rFonts w:eastAsia="Arial" w:cs="Arial"/>
          <w:color w:val="000000" w:themeColor="text1"/>
          <w:szCs w:val="22"/>
        </w:rPr>
        <w:t xml:space="preserve"> </w:t>
      </w:r>
      <w:r w:rsidRPr="005C38FA">
        <w:rPr>
          <w:rFonts w:eastAsia="Poppins" w:cs="Poppins"/>
          <w:color w:val="000000" w:themeColor="text1"/>
        </w:rPr>
        <w:t xml:space="preserve"> months of this financial year. </w:t>
      </w:r>
    </w:p>
    <w:p w14:paraId="66C63879" w14:textId="77777777" w:rsidR="00D94ADE" w:rsidRPr="005C38FA" w:rsidRDefault="33AC3938" w:rsidP="00930D33">
      <w:pPr>
        <w:pStyle w:val="Bullet2"/>
        <w:rPr>
          <w:rFonts w:eastAsia="Poppins" w:cs="Poppins"/>
          <w:color w:val="000000" w:themeColor="text1"/>
        </w:rPr>
      </w:pPr>
      <w:r w:rsidRPr="005C38FA">
        <w:rPr>
          <w:rFonts w:eastAsia="Poppins" w:cs="Poppins"/>
          <w:color w:val="000000" w:themeColor="text1"/>
        </w:rPr>
        <w:t xml:space="preserve">787 Pressure Reducing Valves (PRVs) maintained and or optimised in the last </w:t>
      </w:r>
      <w:r w:rsidR="168AEC4D" w:rsidRPr="005C38FA">
        <w:rPr>
          <w:rFonts w:eastAsia="Poppins" w:cs="Poppins"/>
          <w:color w:val="000000" w:themeColor="text1"/>
        </w:rPr>
        <w:t>8</w:t>
      </w:r>
      <w:r w:rsidRPr="005C38FA">
        <w:rPr>
          <w:rFonts w:eastAsia="Poppins" w:cs="Poppins"/>
          <w:color w:val="000000" w:themeColor="text1"/>
        </w:rPr>
        <w:t xml:space="preserve"> weeks to reduce bursts and leakage. </w:t>
      </w:r>
    </w:p>
    <w:p w14:paraId="4AB38CDD" w14:textId="77777777" w:rsidR="00D94ADE" w:rsidRPr="005C38FA" w:rsidRDefault="33AC3938" w:rsidP="00930D33">
      <w:pPr>
        <w:pStyle w:val="Bullet2"/>
        <w:rPr>
          <w:rFonts w:eastAsia="Poppins" w:cs="Poppins"/>
          <w:color w:val="000000" w:themeColor="text1"/>
        </w:rPr>
      </w:pPr>
      <w:r w:rsidRPr="005C38FA">
        <w:rPr>
          <w:rFonts w:eastAsia="Poppins" w:cs="Poppins"/>
          <w:color w:val="000000" w:themeColor="text1"/>
        </w:rPr>
        <w:t xml:space="preserve">We have repaired or renewed 2,600 customers’ leaking supply pipes to help our customers tackle their leakage. </w:t>
      </w:r>
    </w:p>
    <w:p w14:paraId="3D6398D5" w14:textId="77777777" w:rsidR="00B24CD8" w:rsidRDefault="33AC3938" w:rsidP="00930D33">
      <w:pPr>
        <w:pStyle w:val="Bullet2"/>
        <w:rPr>
          <w:rFonts w:eastAsia="Poppins" w:cs="Poppins"/>
          <w:color w:val="000000" w:themeColor="text1"/>
        </w:rPr>
      </w:pPr>
      <w:r w:rsidRPr="005C38FA">
        <w:rPr>
          <w:rFonts w:eastAsia="Poppins" w:cs="Poppins"/>
          <w:color w:val="000000" w:themeColor="text1"/>
        </w:rPr>
        <w:t>We have dedicated teams to find leaks on trunk mains - using satellites in rural areas</w:t>
      </w:r>
      <w:r w:rsidRPr="00B24CD8">
        <w:rPr>
          <w:rFonts w:eastAsia="Poppins" w:cs="Poppins"/>
          <w:color w:val="000000" w:themeColor="text1"/>
        </w:rPr>
        <w:t xml:space="preserve"> where leaks are more difficult to identify. </w:t>
      </w:r>
    </w:p>
    <w:p w14:paraId="658E84FE" w14:textId="77777777" w:rsidR="00EF7852" w:rsidRDefault="33AC3938" w:rsidP="00930D33">
      <w:pPr>
        <w:pStyle w:val="Bullet2"/>
        <w:rPr>
          <w:rFonts w:eastAsia="Poppins" w:cs="Poppins"/>
          <w:color w:val="000000" w:themeColor="text1"/>
        </w:rPr>
      </w:pPr>
      <w:r w:rsidRPr="00EF7852">
        <w:rPr>
          <w:rFonts w:eastAsia="Poppins" w:cs="Poppins"/>
          <w:color w:val="000000" w:themeColor="text1"/>
        </w:rPr>
        <w:t xml:space="preserve">We have optimised our fleet of 38,000 acoustic loggers to more quickly and efficiently find and fix breakout leakage.  </w:t>
      </w:r>
    </w:p>
    <w:p w14:paraId="44585EAC" w14:textId="4C835631" w:rsidR="33AC3938" w:rsidRPr="00EF7852" w:rsidRDefault="33AC3938" w:rsidP="00930D33">
      <w:pPr>
        <w:pStyle w:val="Bullet2"/>
        <w:rPr>
          <w:rFonts w:eastAsia="Poppins" w:cs="Poppins"/>
          <w:color w:val="000000" w:themeColor="text1"/>
        </w:rPr>
      </w:pPr>
      <w:r w:rsidRPr="00EF7852">
        <w:rPr>
          <w:rFonts w:eastAsia="Poppins" w:cs="Poppins"/>
          <w:color w:val="000000" w:themeColor="text1"/>
        </w:rPr>
        <w:t>We are utilising a live hydraulic model across several of our most challenging leakage areas to understand underlying causes of network performance. The hydraulic model solution aims to reduce leakage in these areas to their lowest ever level.</w:t>
      </w:r>
    </w:p>
    <w:p w14:paraId="3B051850" w14:textId="34067171" w:rsidR="1CD979C5" w:rsidRDefault="1CD979C5" w:rsidP="1CD979C5">
      <w:pPr>
        <w:pStyle w:val="BodyText"/>
        <w:rPr>
          <w:rFonts w:ascii="Poppins" w:eastAsia="Poppins" w:hAnsi="Poppins" w:cs="Poppins"/>
          <w:color w:val="000000" w:themeColor="text1"/>
          <w:sz w:val="18"/>
        </w:rPr>
      </w:pPr>
    </w:p>
    <w:p w14:paraId="686D338D" w14:textId="77777777" w:rsidR="0017193E" w:rsidRPr="00F63876" w:rsidRDefault="0017193E" w:rsidP="0017193E">
      <w:pPr>
        <w:spacing w:after="120"/>
        <w:jc w:val="both"/>
        <w:rPr>
          <w:b/>
          <w:sz w:val="22"/>
          <w:szCs w:val="22"/>
        </w:rPr>
      </w:pPr>
      <w:r w:rsidRPr="00F63876">
        <w:rPr>
          <w:b/>
          <w:sz w:val="22"/>
          <w:szCs w:val="22"/>
        </w:rPr>
        <w:t>Leakage activity in the North West Area</w:t>
      </w:r>
    </w:p>
    <w:p w14:paraId="66F12248" w14:textId="77777777" w:rsidR="0064741B" w:rsidRPr="0064741B" w:rsidRDefault="0064741B" w:rsidP="004E3D4B">
      <w:pPr>
        <w:rPr>
          <w:rFonts w:ascii="Segoe UI" w:hAnsi="Segoe UI" w:cs="Segoe UI"/>
          <w:lang w:eastAsia="en-GB"/>
        </w:rPr>
      </w:pPr>
      <w:r w:rsidRPr="0064741B">
        <w:rPr>
          <w:lang w:eastAsia="en-GB"/>
        </w:rPr>
        <w:t xml:space="preserve">Leakage in the North West of Yorkshire is lower than the regional average due in part to its rural nature. Leakage hotspots are focused around the urbanised areas of Keighley and Skipton. </w:t>
      </w:r>
      <w:r w:rsidRPr="0064741B">
        <w:t xml:space="preserve">As part of our ongoing work to reduce leakage in our region and achieve a </w:t>
      </w:r>
      <w:r w:rsidRPr="0064741B">
        <w:rPr>
          <w:lang w:eastAsia="en-GB"/>
        </w:rPr>
        <w:t>15% reduction by 2025 we are including a number of new approaches and these have been deployed in the North West area.   </w:t>
      </w:r>
    </w:p>
    <w:p w14:paraId="4BBD04AA" w14:textId="77777777" w:rsidR="0064741B" w:rsidRPr="0064741B" w:rsidRDefault="0064741B" w:rsidP="004E3D4B">
      <w:pPr>
        <w:pStyle w:val="Bullet1"/>
        <w:rPr>
          <w:lang w:eastAsia="en-GB"/>
        </w:rPr>
      </w:pPr>
      <w:r w:rsidRPr="0064741B">
        <w:rPr>
          <w:lang w:eastAsia="en-GB"/>
        </w:rPr>
        <w:t>We have permanently installed 4,600 acoustic loggers listening for leaks in some of our most leaky areas, this includes several DMAs in Keighley and Skipton. </w:t>
      </w:r>
    </w:p>
    <w:p w14:paraId="2D68C5CD" w14:textId="77777777" w:rsidR="0064741B" w:rsidRPr="0064741B" w:rsidRDefault="0064741B" w:rsidP="004E3D4B">
      <w:pPr>
        <w:pStyle w:val="Bullet1"/>
        <w:rPr>
          <w:lang w:eastAsia="en-GB"/>
        </w:rPr>
      </w:pPr>
      <w:r w:rsidRPr="0064741B">
        <w:rPr>
          <w:lang w:eastAsia="en-GB"/>
        </w:rPr>
        <w:t>We installed an additional 500 lift and shift acoustic loggers to locate leaks in higher leakage rural areas where network coverage is limited. </w:t>
      </w:r>
    </w:p>
    <w:p w14:paraId="27790D5C" w14:textId="77777777" w:rsidR="0064741B" w:rsidRPr="0064741B" w:rsidRDefault="0064741B" w:rsidP="004E3D4B">
      <w:pPr>
        <w:pStyle w:val="Bullet1"/>
        <w:rPr>
          <w:lang w:eastAsia="en-GB"/>
        </w:rPr>
      </w:pPr>
      <w:r w:rsidRPr="0064741B">
        <w:rPr>
          <w:lang w:eastAsia="en-GB"/>
        </w:rPr>
        <w:t>We invested in a number of new permanent and temporary meters to narrow down leaks into smaller discrete areas for ease of locating leaks. </w:t>
      </w:r>
    </w:p>
    <w:p w14:paraId="6A024BA0" w14:textId="77777777" w:rsidR="0064741B" w:rsidRPr="0064741B" w:rsidRDefault="0064741B" w:rsidP="004E3D4B">
      <w:pPr>
        <w:pStyle w:val="Bullet1"/>
        <w:rPr>
          <w:lang w:eastAsia="en-GB"/>
        </w:rPr>
      </w:pPr>
      <w:r w:rsidRPr="0064741B">
        <w:rPr>
          <w:lang w:eastAsia="en-GB"/>
        </w:rPr>
        <w:t>We have installed a network of high density pressure loggers to identify and locate leakage. </w:t>
      </w:r>
    </w:p>
    <w:p w14:paraId="751C24B8" w14:textId="77777777" w:rsidR="0064741B" w:rsidRPr="0064741B" w:rsidRDefault="0064741B" w:rsidP="004E3D4B">
      <w:pPr>
        <w:pStyle w:val="Bullet1"/>
        <w:rPr>
          <w:lang w:eastAsia="en-GB"/>
        </w:rPr>
      </w:pPr>
      <w:r w:rsidRPr="0064741B">
        <w:rPr>
          <w:lang w:eastAsia="en-GB"/>
        </w:rPr>
        <w:t>We developed hydraulic models for the most difficult areas to support leakage reduction. </w:t>
      </w:r>
    </w:p>
    <w:p w14:paraId="53B9A0C0" w14:textId="77777777" w:rsidR="0064741B" w:rsidRPr="0064741B" w:rsidRDefault="0064741B" w:rsidP="004E3D4B">
      <w:pPr>
        <w:pStyle w:val="Bullet1"/>
        <w:rPr>
          <w:lang w:eastAsia="en-GB"/>
        </w:rPr>
      </w:pPr>
      <w:r w:rsidRPr="0064741B">
        <w:rPr>
          <w:lang w:eastAsia="en-GB"/>
        </w:rPr>
        <w:t>We have used satellite imaging to find leaks in rural areas where leaks are more difficult to identify. </w:t>
      </w:r>
    </w:p>
    <w:p w14:paraId="1358D3F9" w14:textId="77777777" w:rsidR="0064741B" w:rsidRPr="0064741B" w:rsidRDefault="0064741B" w:rsidP="004E3D4B">
      <w:pPr>
        <w:pStyle w:val="Bullet1"/>
        <w:rPr>
          <w:lang w:eastAsia="en-GB"/>
        </w:rPr>
      </w:pPr>
      <w:r w:rsidRPr="0064741B">
        <w:rPr>
          <w:lang w:eastAsia="en-GB"/>
        </w:rPr>
        <w:t>We tested the raw water mains for leakage. </w:t>
      </w:r>
    </w:p>
    <w:p w14:paraId="51C8B25A" w14:textId="77777777" w:rsidR="0064741B" w:rsidRPr="0064741B" w:rsidRDefault="0064741B" w:rsidP="004E3D4B">
      <w:pPr>
        <w:pStyle w:val="Bullet1"/>
        <w:rPr>
          <w:lang w:eastAsia="en-GB"/>
        </w:rPr>
      </w:pPr>
      <w:r w:rsidRPr="0064741B">
        <w:rPr>
          <w:lang w:eastAsia="en-GB"/>
        </w:rPr>
        <w:t>We have shifted resources from other parts of the region to support this activity. </w:t>
      </w:r>
    </w:p>
    <w:p w14:paraId="5816AA8B" w14:textId="2586667A" w:rsidR="0017193E" w:rsidRDefault="0064741B" w:rsidP="004E3D4B">
      <w:pPr>
        <w:pStyle w:val="Bullet1"/>
        <w:rPr>
          <w:lang w:eastAsia="en-GB"/>
        </w:rPr>
      </w:pPr>
      <w:r w:rsidRPr="0064741B">
        <w:rPr>
          <w:lang w:eastAsia="en-GB"/>
        </w:rPr>
        <w:t>In the Keighley water supply system (WSS) we have reduced leakage by 30% since July and we are repairing any leaks in the Keighley WSS twice as fast as the regional average.</w:t>
      </w:r>
    </w:p>
    <w:p w14:paraId="27368315" w14:textId="2863657D" w:rsidR="45DD62FA" w:rsidRDefault="45DD62FA" w:rsidP="1BC56B38">
      <w:pPr>
        <w:pStyle w:val="Bullet1"/>
        <w:numPr>
          <w:ilvl w:val="0"/>
          <w:numId w:val="0"/>
        </w:numPr>
        <w:rPr>
          <w:lang w:eastAsia="en-GB"/>
        </w:rPr>
      </w:pPr>
    </w:p>
    <w:p w14:paraId="78997760" w14:textId="77777777" w:rsidR="0017193E" w:rsidRDefault="0017193E" w:rsidP="00077E85">
      <w:pPr>
        <w:pStyle w:val="Heading2"/>
        <w:numPr>
          <w:ilvl w:val="1"/>
          <w:numId w:val="5"/>
        </w:numPr>
      </w:pPr>
      <w:bookmarkStart w:id="176" w:name="_Toc519174299"/>
      <w:bookmarkStart w:id="177" w:name="_Toc528164722"/>
      <w:bookmarkStart w:id="178" w:name="_Toc528491053"/>
      <w:bookmarkStart w:id="179" w:name="_Toc529860239"/>
      <w:bookmarkStart w:id="180" w:name="_Toc116394595"/>
      <w:r>
        <w:t>Trigger: Reservoirs crossed our normal control line</w:t>
      </w:r>
      <w:bookmarkEnd w:id="176"/>
      <w:bookmarkEnd w:id="177"/>
      <w:bookmarkEnd w:id="178"/>
      <w:bookmarkEnd w:id="179"/>
      <w:bookmarkEnd w:id="180"/>
    </w:p>
    <w:p w14:paraId="334F790D" w14:textId="36F17272" w:rsidR="004065CB" w:rsidRDefault="004065CB" w:rsidP="004E3D4B">
      <w:pPr>
        <w:rPr>
          <w:lang w:eastAsia="en-GB"/>
        </w:rPr>
      </w:pPr>
      <w:r w:rsidRPr="004065CB">
        <w:rPr>
          <w:lang w:eastAsia="en-GB"/>
        </w:rPr>
        <w:t xml:space="preserve">We meet customer demand through use of our licensed water resources, which include reservoir, river and groundwater supplies. In most years, we have sufficient rainfall to balance our resources to ensure regional reservoir stocks remain above the normal control line.  If the normal control line is crossed it is a trigger for us </w:t>
      </w:r>
      <w:r w:rsidRPr="004065CB">
        <w:rPr>
          <w:lang w:eastAsia="en-GB"/>
        </w:rPr>
        <w:lastRenderedPageBreak/>
        <w:t>to review our operations and identify where the use of river supplies can be increased in preference to reservoir supplies. This conserves reservoir stocks during periods of low rainfall.</w:t>
      </w:r>
    </w:p>
    <w:p w14:paraId="0AE3ADB6" w14:textId="77777777" w:rsidR="004065CB" w:rsidRPr="004065CB" w:rsidRDefault="004065CB" w:rsidP="004E3D4B">
      <w:pPr>
        <w:rPr>
          <w:rFonts w:ascii="Segoe UI" w:hAnsi="Segoe UI" w:cs="Segoe UI"/>
          <w:lang w:eastAsia="en-GB"/>
        </w:rPr>
      </w:pPr>
      <w:r w:rsidRPr="004065CB">
        <w:rPr>
          <w:lang w:eastAsia="en-GB"/>
        </w:rPr>
        <w:t>In 2022 regional reservoir stocks crossed the normal control line on 28</w:t>
      </w:r>
      <w:r w:rsidRPr="004065CB">
        <w:rPr>
          <w:sz w:val="14"/>
          <w:szCs w:val="14"/>
          <w:vertAlign w:val="superscript"/>
          <w:lang w:eastAsia="en-GB"/>
        </w:rPr>
        <w:t>th</w:t>
      </w:r>
      <w:r w:rsidRPr="004065CB">
        <w:rPr>
          <w:lang w:eastAsia="en-GB"/>
        </w:rPr>
        <w:t xml:space="preserve"> March 2022. In response to this we reduced our use of reservoir supplies in our Grid SWZ and increased our use of river and groundwater abstractions to meet demand. </w:t>
      </w:r>
      <w:r w:rsidRPr="004065CB">
        <w:rPr>
          <w:color w:val="000000"/>
          <w:lang w:eastAsia="en-GB"/>
        </w:rPr>
        <w:t>This included increased abstraction from the River Derwent at Loftsome Bridge to reduce abstraction from reservoirs across our region.</w:t>
      </w:r>
      <w:r w:rsidRPr="004065CB">
        <w:rPr>
          <w:lang w:eastAsia="en-GB"/>
        </w:rPr>
        <w:t xml:space="preserve"> Although regional stocks crossed the NCL on 28</w:t>
      </w:r>
      <w:r w:rsidRPr="004065CB">
        <w:rPr>
          <w:sz w:val="14"/>
          <w:szCs w:val="14"/>
          <w:vertAlign w:val="superscript"/>
          <w:lang w:eastAsia="en-GB"/>
        </w:rPr>
        <w:t>th</w:t>
      </w:r>
      <w:r w:rsidRPr="004065CB">
        <w:rPr>
          <w:lang w:eastAsia="en-GB"/>
        </w:rPr>
        <w:t xml:space="preserve"> March, the NCL for individual reservoirs and groups was crossed at different times. Our operating strategy is to try to balance the rate of fall of reservoirs as much as possible to ensure </w:t>
      </w:r>
      <w:r w:rsidRPr="004065CB">
        <w:rPr>
          <w:color w:val="000000"/>
          <w:lang w:eastAsia="en-GB"/>
        </w:rPr>
        <w:t>a balanced risk across the region. </w:t>
      </w:r>
    </w:p>
    <w:p w14:paraId="069AB399" w14:textId="776889A7" w:rsidR="0017193E" w:rsidRPr="005C38FA" w:rsidRDefault="004065CB" w:rsidP="004E3D4B">
      <w:r w:rsidRPr="004065CB">
        <w:rPr>
          <w:color w:val="000000"/>
          <w:lang w:eastAsia="en-GB"/>
        </w:rPr>
        <w:t xml:space="preserve">All year, free water </w:t>
      </w:r>
      <w:r w:rsidRPr="005C38FA">
        <w:rPr>
          <w:color w:val="000000"/>
          <w:lang w:eastAsia="en-GB"/>
        </w:rPr>
        <w:t>saving packs are available for customers to order through the Yorkshire Water website.  Our Communications Team started to talk to our customers about water saving in April, followed by adverti</w:t>
      </w:r>
      <w:r w:rsidR="00DD2EAD" w:rsidRPr="005C38FA">
        <w:rPr>
          <w:color w:val="000000"/>
          <w:lang w:eastAsia="en-GB"/>
        </w:rPr>
        <w:t>si</w:t>
      </w:r>
      <w:r w:rsidRPr="005C38FA">
        <w:rPr>
          <w:color w:val="000000"/>
          <w:lang w:eastAsia="en-GB"/>
        </w:rPr>
        <w:t>ng using social medial channels and our website in May.</w:t>
      </w:r>
    </w:p>
    <w:p w14:paraId="77E8ADD3" w14:textId="77777777" w:rsidR="0017193E" w:rsidRPr="005C38FA" w:rsidRDefault="0017193E" w:rsidP="00077E85">
      <w:pPr>
        <w:pStyle w:val="Heading2"/>
        <w:numPr>
          <w:ilvl w:val="1"/>
          <w:numId w:val="5"/>
        </w:numPr>
      </w:pPr>
      <w:bookmarkStart w:id="181" w:name="_Toc519174300"/>
      <w:bookmarkStart w:id="182" w:name="_Toc528164723"/>
      <w:bookmarkStart w:id="183" w:name="_Toc528491054"/>
      <w:bookmarkStart w:id="184" w:name="_Toc529860240"/>
      <w:bookmarkStart w:id="185" w:name="_Toc116394596"/>
      <w:r w:rsidRPr="005C38FA">
        <w:t>Trigger: Reservoirs crossed Environment Agency early warning trigger line</w:t>
      </w:r>
      <w:bookmarkEnd w:id="181"/>
      <w:bookmarkEnd w:id="182"/>
      <w:bookmarkEnd w:id="183"/>
      <w:bookmarkEnd w:id="184"/>
      <w:bookmarkEnd w:id="185"/>
    </w:p>
    <w:p w14:paraId="314E69E6" w14:textId="77777777" w:rsidR="004E3D4B" w:rsidRDefault="004065CB">
      <w:pPr>
        <w:rPr>
          <w:lang w:eastAsia="en-GB"/>
        </w:rPr>
      </w:pPr>
      <w:r w:rsidRPr="005C38FA">
        <w:rPr>
          <w:lang w:eastAsia="en-GB"/>
        </w:rPr>
        <w:t>Regional reservoir stocks reached the Environment Agency early warning trigger on 23</w:t>
      </w:r>
      <w:r w:rsidRPr="005C38FA">
        <w:rPr>
          <w:sz w:val="14"/>
          <w:szCs w:val="14"/>
          <w:vertAlign w:val="superscript"/>
          <w:lang w:eastAsia="en-GB"/>
        </w:rPr>
        <w:t>rd</w:t>
      </w:r>
      <w:r w:rsidRPr="005C38FA">
        <w:rPr>
          <w:lang w:eastAsia="en-GB"/>
        </w:rPr>
        <w:t xml:space="preserve"> May 2022, and we started implementation o</w:t>
      </w:r>
      <w:r w:rsidRPr="383DD2D7">
        <w:rPr>
          <w:lang w:eastAsia="en-GB"/>
        </w:rPr>
        <w:t>f our drought communications plan. At this stage, our region was not considered to be in drought and this trigger ensures we start implementing actions early to lessen the impacts if the situation worsens.</w:t>
      </w:r>
    </w:p>
    <w:p w14:paraId="2D0EBD00" w14:textId="77777777" w:rsidR="004E3D4B" w:rsidRDefault="004065CB">
      <w:pPr>
        <w:rPr>
          <w:lang w:eastAsia="en-GB"/>
        </w:rPr>
      </w:pPr>
      <w:r w:rsidRPr="383DD2D7">
        <w:rPr>
          <w:lang w:eastAsia="en-GB"/>
        </w:rPr>
        <w:t>In reaction to the dry weather and high temperatures we launched our “Using Water Wisely” campaign to raise awareness of the increased demand we were experiencing and to notify customers of the heightened importance for reducing water use. As a follow up, we launched our 'Thanks for' water saving campaign which focused on thanking customers for “using water wisely and helping to keep Yorkshire flowing”.</w:t>
      </w:r>
    </w:p>
    <w:p w14:paraId="135A20FF" w14:textId="77777777" w:rsidR="00E31DA1" w:rsidRDefault="004065CB" w:rsidP="004E3D4B">
      <w:pPr>
        <w:rPr>
          <w:lang w:eastAsia="en-GB"/>
        </w:rPr>
      </w:pPr>
      <w:r w:rsidRPr="383DD2D7">
        <w:rPr>
          <w:lang w:eastAsia="en-GB"/>
        </w:rPr>
        <w:t>By changing the artwork and messages in media promotions we were aiming to keep customers’ attention and reiterate the water saving message.</w:t>
      </w:r>
    </w:p>
    <w:p w14:paraId="4F0F20A4" w14:textId="7F55A2F9" w:rsidR="004065CB" w:rsidRPr="004065CB" w:rsidRDefault="004065CB" w:rsidP="004E3D4B">
      <w:pPr>
        <w:rPr>
          <w:rFonts w:ascii="Segoe UI" w:hAnsi="Segoe UI" w:cs="Segoe UI"/>
          <w:lang w:eastAsia="en-GB"/>
        </w:rPr>
      </w:pPr>
      <w:r w:rsidRPr="383DD2D7">
        <w:rPr>
          <w:lang w:eastAsia="en-GB"/>
        </w:rPr>
        <w:t>The actions included</w:t>
      </w:r>
      <w:r w:rsidR="004E3D4B">
        <w:rPr>
          <w:lang w:eastAsia="en-GB"/>
        </w:rPr>
        <w:t>:</w:t>
      </w:r>
    </w:p>
    <w:p w14:paraId="12640BFF" w14:textId="77777777" w:rsidR="004065CB" w:rsidRPr="004065CB" w:rsidRDefault="004065CB" w:rsidP="00280D8E">
      <w:pPr>
        <w:pStyle w:val="SubBullet"/>
        <w:numPr>
          <w:ilvl w:val="0"/>
          <w:numId w:val="12"/>
        </w:numPr>
        <w:rPr>
          <w:lang w:eastAsia="en-GB"/>
        </w:rPr>
      </w:pPr>
      <w:r w:rsidRPr="383DD2D7">
        <w:rPr>
          <w:lang w:eastAsia="en-GB"/>
        </w:rPr>
        <w:t>Raising awareness of the developing situation, such as increased demand due to high temperatures and declining water stocks due to low rainfall. </w:t>
      </w:r>
    </w:p>
    <w:p w14:paraId="232CF601" w14:textId="77777777" w:rsidR="004065CB" w:rsidRPr="004065CB" w:rsidRDefault="004065CB" w:rsidP="00280D8E">
      <w:pPr>
        <w:pStyle w:val="SubBullet"/>
        <w:numPr>
          <w:ilvl w:val="0"/>
          <w:numId w:val="12"/>
        </w:numPr>
        <w:rPr>
          <w:lang w:eastAsia="en-GB"/>
        </w:rPr>
      </w:pPr>
      <w:r w:rsidRPr="383DD2D7">
        <w:rPr>
          <w:lang w:eastAsia="en-GB"/>
        </w:rPr>
        <w:t>Promoting the importance of reducing demand for water in our region and requesting customers to make voluntary reductions in water use. </w:t>
      </w:r>
    </w:p>
    <w:p w14:paraId="0EE638F7" w14:textId="77777777" w:rsidR="004065CB" w:rsidRPr="004065CB" w:rsidRDefault="004065CB" w:rsidP="00280D8E">
      <w:pPr>
        <w:pStyle w:val="SubBullet"/>
        <w:numPr>
          <w:ilvl w:val="0"/>
          <w:numId w:val="12"/>
        </w:numPr>
        <w:rPr>
          <w:lang w:eastAsia="en-GB"/>
        </w:rPr>
      </w:pPr>
      <w:r w:rsidRPr="383DD2D7">
        <w:rPr>
          <w:lang w:eastAsia="en-GB"/>
        </w:rPr>
        <w:t>Promoting our free retrofit devices and tips on how to save water. </w:t>
      </w:r>
    </w:p>
    <w:p w14:paraId="312422D7" w14:textId="77777777" w:rsidR="004065CB" w:rsidRPr="004065CB" w:rsidRDefault="004065CB" w:rsidP="00280D8E">
      <w:pPr>
        <w:pStyle w:val="SubBullet"/>
        <w:numPr>
          <w:ilvl w:val="0"/>
          <w:numId w:val="12"/>
        </w:numPr>
        <w:rPr>
          <w:lang w:eastAsia="en-GB"/>
        </w:rPr>
      </w:pPr>
      <w:r w:rsidRPr="383DD2D7">
        <w:rPr>
          <w:lang w:eastAsia="en-GB"/>
        </w:rPr>
        <w:t>Requesting customers to report any leaks or bursts in our region. </w:t>
      </w:r>
    </w:p>
    <w:p w14:paraId="5259540B" w14:textId="77777777" w:rsidR="004065CB" w:rsidRPr="004065CB" w:rsidRDefault="004065CB" w:rsidP="00280D8E">
      <w:pPr>
        <w:pStyle w:val="SubBullet"/>
        <w:numPr>
          <w:ilvl w:val="0"/>
          <w:numId w:val="12"/>
        </w:numPr>
        <w:rPr>
          <w:lang w:eastAsia="en-GB"/>
        </w:rPr>
      </w:pPr>
      <w:r w:rsidRPr="383DD2D7">
        <w:rPr>
          <w:lang w:eastAsia="en-GB"/>
        </w:rPr>
        <w:t>As part of our advertising for our priority services we asked any customer who needed extra care, support or are vulnerable during the hot weather to contact us. </w:t>
      </w:r>
    </w:p>
    <w:p w14:paraId="47F9FDD7" w14:textId="77777777" w:rsidR="004065CB" w:rsidRPr="004065CB" w:rsidRDefault="004065CB" w:rsidP="00280D8E">
      <w:pPr>
        <w:pStyle w:val="SubBullet"/>
        <w:numPr>
          <w:ilvl w:val="0"/>
          <w:numId w:val="12"/>
        </w:numPr>
        <w:rPr>
          <w:lang w:eastAsia="en-GB"/>
        </w:rPr>
      </w:pPr>
      <w:r w:rsidRPr="383DD2D7">
        <w:rPr>
          <w:lang w:eastAsia="en-GB"/>
        </w:rPr>
        <w:t>Our Wholesale Service Desk opened discussions with retailers and in collaboration with Water UK and other water companies provided advice to commercial users on saving water. This was made available through our website and proactively highlighted to Retailers by email and the ‘Retailer Portal.’ </w:t>
      </w:r>
    </w:p>
    <w:p w14:paraId="5C8C04C2" w14:textId="77777777" w:rsidR="004065CB" w:rsidRPr="004065CB" w:rsidRDefault="004065CB" w:rsidP="00280D8E">
      <w:pPr>
        <w:pStyle w:val="SubBullet"/>
        <w:numPr>
          <w:ilvl w:val="0"/>
          <w:numId w:val="12"/>
        </w:numPr>
        <w:rPr>
          <w:lang w:eastAsia="en-GB"/>
        </w:rPr>
      </w:pPr>
      <w:r w:rsidRPr="383DD2D7">
        <w:rPr>
          <w:lang w:eastAsia="en-GB"/>
        </w:rPr>
        <w:t>Liaised with retailers and commercial water users on any changes to water services such as re-routing supplies, which can impact on the products or processes of commercial users.  </w:t>
      </w:r>
    </w:p>
    <w:p w14:paraId="029F76A6" w14:textId="77777777" w:rsidR="004065CB" w:rsidRPr="004065CB" w:rsidRDefault="004065CB" w:rsidP="00280D8E">
      <w:pPr>
        <w:pStyle w:val="SubBullet"/>
        <w:numPr>
          <w:ilvl w:val="0"/>
          <w:numId w:val="12"/>
        </w:numPr>
        <w:rPr>
          <w:lang w:eastAsia="en-GB"/>
        </w:rPr>
      </w:pPr>
      <w:r w:rsidRPr="383DD2D7">
        <w:rPr>
          <w:lang w:eastAsia="en-GB"/>
        </w:rPr>
        <w:t xml:space="preserve">Free </w:t>
      </w:r>
      <w:proofErr w:type="spellStart"/>
      <w:r w:rsidRPr="383DD2D7">
        <w:rPr>
          <w:lang w:eastAsia="en-GB"/>
        </w:rPr>
        <w:t>flushsaver</w:t>
      </w:r>
      <w:proofErr w:type="spellEnd"/>
      <w:r w:rsidRPr="383DD2D7">
        <w:rPr>
          <w:lang w:eastAsia="en-GB"/>
        </w:rPr>
        <w:t xml:space="preserve"> devices offered to commercial water users on our website. </w:t>
      </w:r>
    </w:p>
    <w:p w14:paraId="7FD418BB" w14:textId="77777777" w:rsidR="00E31DA1" w:rsidRPr="005C38FA" w:rsidRDefault="004065CB">
      <w:pPr>
        <w:rPr>
          <w:lang w:eastAsia="en-GB"/>
        </w:rPr>
      </w:pPr>
      <w:r w:rsidRPr="383DD2D7">
        <w:rPr>
          <w:lang w:eastAsia="en-GB"/>
        </w:rPr>
        <w:t xml:space="preserve">Information was communicated to customers through a variety of media channels. A programme of the media promotions during summer 2022 and the number of customers reached is provided in Appendix 1. Social media and digital advertising offer the ability to reach a large number of customers, although only a proportion will click on the links for further detail.  Radio and newspaper advertising were used to reiterate the messages and </w:t>
      </w:r>
      <w:r w:rsidRPr="005C38FA">
        <w:rPr>
          <w:lang w:eastAsia="en-GB"/>
        </w:rPr>
        <w:t>reach those customers not exposed to digital advertising.</w:t>
      </w:r>
    </w:p>
    <w:p w14:paraId="697FB415" w14:textId="69871F99" w:rsidR="004065CB" w:rsidRPr="005C38FA" w:rsidRDefault="004065CB" w:rsidP="00E31DA1">
      <w:pPr>
        <w:rPr>
          <w:rFonts w:ascii="Segoe UI" w:hAnsi="Segoe UI" w:cs="Segoe UI"/>
          <w:lang w:eastAsia="en-GB"/>
        </w:rPr>
      </w:pPr>
      <w:r w:rsidRPr="005C38FA">
        <w:rPr>
          <w:lang w:eastAsia="en-GB"/>
        </w:rPr>
        <w:t>The media channels are outlined below: </w:t>
      </w:r>
    </w:p>
    <w:p w14:paraId="59E06429" w14:textId="77777777" w:rsidR="00F23696" w:rsidRPr="005C38FA" w:rsidRDefault="00F23696" w:rsidP="00F23696">
      <w:pPr>
        <w:pStyle w:val="SubBullet"/>
        <w:numPr>
          <w:ilvl w:val="0"/>
          <w:numId w:val="11"/>
        </w:numPr>
        <w:rPr>
          <w:lang w:eastAsia="en-GB"/>
        </w:rPr>
      </w:pPr>
      <w:r w:rsidRPr="005C38FA">
        <w:rPr>
          <w:lang w:eastAsia="en-GB"/>
        </w:rPr>
        <w:t xml:space="preserve">The Yorkshire Water homepage banner focused on water saving, directs people to further water saving/hosepipe ban content. Detailed FAQ’s provide strong advice and guidance. </w:t>
      </w:r>
    </w:p>
    <w:p w14:paraId="106F5B47" w14:textId="77777777" w:rsidR="00F23696" w:rsidRPr="005C38FA" w:rsidRDefault="00F23696" w:rsidP="00F23696">
      <w:pPr>
        <w:pStyle w:val="SubBullet"/>
        <w:numPr>
          <w:ilvl w:val="0"/>
          <w:numId w:val="11"/>
        </w:numPr>
        <w:rPr>
          <w:lang w:eastAsia="en-GB"/>
        </w:rPr>
      </w:pPr>
      <w:r w:rsidRPr="005C38FA">
        <w:rPr>
          <w:lang w:eastAsia="en-GB"/>
        </w:rPr>
        <w:t xml:space="preserve">Any supplementary bills sent out contain a water saving advice leaflet </w:t>
      </w:r>
    </w:p>
    <w:p w14:paraId="1B0D793A" w14:textId="77777777" w:rsidR="00F23696" w:rsidRPr="005C38FA" w:rsidRDefault="00F23696" w:rsidP="00F23696">
      <w:pPr>
        <w:pStyle w:val="SubBullet"/>
        <w:numPr>
          <w:ilvl w:val="0"/>
          <w:numId w:val="11"/>
        </w:numPr>
        <w:rPr>
          <w:lang w:eastAsia="en-GB"/>
        </w:rPr>
      </w:pPr>
      <w:r w:rsidRPr="005C38FA">
        <w:rPr>
          <w:lang w:eastAsia="en-GB"/>
        </w:rPr>
        <w:t xml:space="preserve">The Yorkshire Water intranet contains regular news updates and FAQ areas to keep colleagues updated on all things water saving/drought management related. </w:t>
      </w:r>
    </w:p>
    <w:p w14:paraId="6EF07604" w14:textId="77777777" w:rsidR="00F23696" w:rsidRPr="005C38FA" w:rsidRDefault="00F23696" w:rsidP="00F23696">
      <w:pPr>
        <w:pStyle w:val="SubBullet"/>
        <w:numPr>
          <w:ilvl w:val="0"/>
          <w:numId w:val="11"/>
        </w:numPr>
        <w:rPr>
          <w:lang w:eastAsia="en-GB"/>
        </w:rPr>
      </w:pPr>
      <w:r w:rsidRPr="005C38FA">
        <w:rPr>
          <w:lang w:eastAsia="en-GB"/>
        </w:rPr>
        <w:lastRenderedPageBreak/>
        <w:t xml:space="preserve">An integrated marketing campaign has been live since the beginning of April, escalating in July with additional spend to maximise amplification of messages across multiple channels. The campaign has been live across social media advertising, radio advertising (terrestrial and digital), programmatic advertising (on relevant websites across Yorkshire), bill boards, bus advertising, ITV terrestrial TV advertising, ITV Hub, SKY Go and All4 advertising, Newspaper Yorkshire Water | River Ouse Supporting Information | 34 advertising, YouTube, customer emails; and through customer events in major cities and the Great Yorkshire Show. Since July these have created over 30 million opportunities to hear and see our messages each month. From April – September we’ve created over 106 million opportunities to hear and see the messages, with more activity planned to continue into the Autumn/Winter </w:t>
      </w:r>
    </w:p>
    <w:p w14:paraId="19EC7064" w14:textId="77777777" w:rsidR="00F23696" w:rsidRPr="005C38FA" w:rsidRDefault="00F23696" w:rsidP="00F23696">
      <w:pPr>
        <w:pStyle w:val="SubBullet"/>
        <w:numPr>
          <w:ilvl w:val="0"/>
          <w:numId w:val="11"/>
        </w:numPr>
        <w:rPr>
          <w:lang w:eastAsia="en-GB"/>
        </w:rPr>
      </w:pPr>
      <w:r w:rsidRPr="005C38FA">
        <w:rPr>
          <w:lang w:eastAsia="en-GB"/>
        </w:rPr>
        <w:t xml:space="preserve">Organically through our owned channels, we’ve had a comprehensive content plan across Facebook, Twitter, Instagram, TikTok and LinkedIn using content to create engagement </w:t>
      </w:r>
    </w:p>
    <w:p w14:paraId="20BA9297" w14:textId="1EA06666" w:rsidR="004065CB" w:rsidRPr="005C38FA" w:rsidRDefault="00F23696" w:rsidP="00F23696">
      <w:pPr>
        <w:pStyle w:val="SubBullet"/>
        <w:numPr>
          <w:ilvl w:val="0"/>
          <w:numId w:val="11"/>
        </w:numPr>
        <w:rPr>
          <w:lang w:eastAsia="en-GB"/>
        </w:rPr>
      </w:pPr>
      <w:r w:rsidRPr="005C38FA">
        <w:rPr>
          <w:lang w:eastAsia="en-GB"/>
        </w:rPr>
        <w:t>Media coverage on everything water saving and drought management has been highly topical and since July 12th we’ve had 5580 pieces of coverage, with a reach of 2.5 billion; 336 of these were broadcast pieces, Yorkshire Water representatives have been interviewed for 15+ of these; and finally, we’ve dealt with over 336 incoming media enquiries.</w:t>
      </w:r>
    </w:p>
    <w:p w14:paraId="14B348C9" w14:textId="453801AA" w:rsidR="004065CB" w:rsidRPr="005C38FA" w:rsidRDefault="004065CB" w:rsidP="00E31DA1">
      <w:pPr>
        <w:rPr>
          <w:rFonts w:ascii="Segoe UI" w:hAnsi="Segoe UI" w:cs="Segoe UI"/>
          <w:lang w:eastAsia="en-GB"/>
        </w:rPr>
      </w:pPr>
      <w:r w:rsidRPr="005C38FA">
        <w:rPr>
          <w:lang w:eastAsia="en-GB"/>
        </w:rPr>
        <w:t>In addition to heightened water saving messages, we continued to optimise operations across our Grid SWZ to preserve regional reservoir stocks</w:t>
      </w:r>
      <w:r w:rsidR="00E31DA1" w:rsidRPr="005C38FA">
        <w:rPr>
          <w:lang w:eastAsia="en-GB"/>
        </w:rPr>
        <w:t>:</w:t>
      </w:r>
    </w:p>
    <w:p w14:paraId="3CFC02AA" w14:textId="77777777" w:rsidR="004065CB" w:rsidRPr="005C38FA" w:rsidRDefault="004065CB" w:rsidP="00280D8E">
      <w:pPr>
        <w:pStyle w:val="SubBullet"/>
        <w:numPr>
          <w:ilvl w:val="0"/>
          <w:numId w:val="13"/>
        </w:numPr>
        <w:rPr>
          <w:lang w:eastAsia="en-GB"/>
        </w:rPr>
      </w:pPr>
      <w:r w:rsidRPr="005C38FA">
        <w:rPr>
          <w:lang w:eastAsia="en-GB"/>
        </w:rPr>
        <w:t>We maximised river abstractions where possible, but due to low river flows and asset availability this was limited at times. </w:t>
      </w:r>
    </w:p>
    <w:p w14:paraId="2AFEFDB7" w14:textId="77777777" w:rsidR="004065CB" w:rsidRPr="004065CB" w:rsidRDefault="004065CB" w:rsidP="00280D8E">
      <w:pPr>
        <w:pStyle w:val="SubBullet"/>
        <w:numPr>
          <w:ilvl w:val="0"/>
          <w:numId w:val="13"/>
        </w:numPr>
        <w:rPr>
          <w:lang w:eastAsia="en-GB"/>
        </w:rPr>
      </w:pPr>
      <w:r w:rsidRPr="005C38FA">
        <w:rPr>
          <w:lang w:eastAsia="en-GB"/>
        </w:rPr>
        <w:t>We maximised groundwater abstractions wi</w:t>
      </w:r>
      <w:r w:rsidRPr="383DD2D7">
        <w:rPr>
          <w:lang w:eastAsia="en-GB"/>
        </w:rPr>
        <w:t>thin licence constraints. </w:t>
      </w:r>
    </w:p>
    <w:p w14:paraId="135813AD" w14:textId="77777777" w:rsidR="004065CB" w:rsidRPr="004065CB" w:rsidRDefault="004065CB" w:rsidP="00280D8E">
      <w:pPr>
        <w:pStyle w:val="SubBullet"/>
        <w:numPr>
          <w:ilvl w:val="0"/>
          <w:numId w:val="13"/>
        </w:numPr>
        <w:rPr>
          <w:lang w:eastAsia="en-GB"/>
        </w:rPr>
      </w:pPr>
      <w:r w:rsidRPr="383DD2D7">
        <w:rPr>
          <w:lang w:eastAsia="en-GB"/>
        </w:rPr>
        <w:t>We experienced extremely high demands most notably in late June and into July, and at times we had to maximise use of reservoirs as well as river abstractions where available. River sources and our grid system were used strategically to support each area of our Grid SWZ as much as possible and balance the drawdown of reservoirs across the region to ensure no area was unnecessarily exposed to a greater reduction in available resources.  </w:t>
      </w:r>
    </w:p>
    <w:p w14:paraId="34F77E2F" w14:textId="77777777" w:rsidR="004065CB" w:rsidRPr="004065CB" w:rsidRDefault="004065CB" w:rsidP="00280D8E">
      <w:pPr>
        <w:pStyle w:val="SubBullet"/>
        <w:numPr>
          <w:ilvl w:val="0"/>
          <w:numId w:val="13"/>
        </w:numPr>
        <w:rPr>
          <w:lang w:eastAsia="en-GB"/>
        </w:rPr>
      </w:pPr>
      <w:r w:rsidRPr="383DD2D7">
        <w:rPr>
          <w:lang w:eastAsia="en-GB"/>
        </w:rPr>
        <w:t>Normally we release approximately 10% above our required compensation flow releases, to ensure that we are meeting our statutory obligations for compensation and to take into account any inaccuracies in, for example, meter or weir readings. This summer, to help preserve reservoir stocks, we reduced this tolerance on compensation releases from 10% to 5%. This is in line with our operating strategy when the Environment Agency trigger line is crossed. </w:t>
      </w:r>
    </w:p>
    <w:p w14:paraId="33749D62" w14:textId="48CF3107" w:rsidR="004065CB" w:rsidRPr="004065CB" w:rsidRDefault="004065CB" w:rsidP="00E31DA1">
      <w:pPr>
        <w:rPr>
          <w:rFonts w:ascii="Segoe UI" w:hAnsi="Segoe UI" w:cs="Segoe UI"/>
          <w:lang w:eastAsia="en-GB"/>
        </w:rPr>
      </w:pPr>
      <w:r w:rsidRPr="383DD2D7">
        <w:rPr>
          <w:lang w:eastAsia="en-GB"/>
        </w:rPr>
        <w:t>Where possible we have taken action to reduce the output of water treatment works supplied by the reservoirs and meet demand through increased use of our grid system in order to reduce the rate of draw down from the reservoirs. The actions to reduce the use of reservoir sources are explained below</w:t>
      </w:r>
      <w:r w:rsidR="00E31DA1">
        <w:rPr>
          <w:lang w:eastAsia="en-GB"/>
        </w:rPr>
        <w:t>:</w:t>
      </w:r>
    </w:p>
    <w:p w14:paraId="1BC67F7C" w14:textId="77777777" w:rsidR="004065CB" w:rsidRPr="004065CB" w:rsidRDefault="004065CB" w:rsidP="00280D8E">
      <w:pPr>
        <w:pStyle w:val="SubBullet"/>
        <w:numPr>
          <w:ilvl w:val="0"/>
          <w:numId w:val="14"/>
        </w:numPr>
        <w:rPr>
          <w:lang w:eastAsia="en-GB"/>
        </w:rPr>
      </w:pPr>
      <w:r w:rsidRPr="383DD2D7">
        <w:rPr>
          <w:lang w:eastAsia="en-GB"/>
        </w:rPr>
        <w:t>We have maximised all river abstractions where river flows and asset availability allow. </w:t>
      </w:r>
    </w:p>
    <w:p w14:paraId="29158B72" w14:textId="77777777" w:rsidR="004065CB" w:rsidRPr="004065CB" w:rsidRDefault="004065CB" w:rsidP="00280D8E">
      <w:pPr>
        <w:pStyle w:val="SubBullet"/>
        <w:numPr>
          <w:ilvl w:val="0"/>
          <w:numId w:val="14"/>
        </w:numPr>
        <w:rPr>
          <w:lang w:eastAsia="en-GB"/>
        </w:rPr>
      </w:pPr>
      <w:r w:rsidRPr="383DD2D7">
        <w:rPr>
          <w:lang w:eastAsia="en-GB"/>
        </w:rPr>
        <w:t xml:space="preserve">We have maximised abstractions on the River Ouse at Moor Monkton to </w:t>
      </w:r>
      <w:proofErr w:type="spellStart"/>
      <w:r w:rsidRPr="383DD2D7">
        <w:rPr>
          <w:lang w:eastAsia="en-GB"/>
        </w:rPr>
        <w:t>Eccup</w:t>
      </w:r>
      <w:proofErr w:type="spellEnd"/>
      <w:r w:rsidRPr="383DD2D7">
        <w:rPr>
          <w:lang w:eastAsia="en-GB"/>
        </w:rPr>
        <w:t xml:space="preserve"> and Wetherby when assets and river levels allowed. </w:t>
      </w:r>
    </w:p>
    <w:p w14:paraId="3A934E42" w14:textId="77777777" w:rsidR="004065CB" w:rsidRPr="004065CB" w:rsidRDefault="004065CB" w:rsidP="00280D8E">
      <w:pPr>
        <w:pStyle w:val="SubBullet"/>
        <w:numPr>
          <w:ilvl w:val="0"/>
          <w:numId w:val="14"/>
        </w:numPr>
        <w:rPr>
          <w:lang w:eastAsia="en-GB"/>
        </w:rPr>
      </w:pPr>
      <w:r w:rsidRPr="383DD2D7">
        <w:rPr>
          <w:lang w:eastAsia="en-GB"/>
        </w:rPr>
        <w:t>We have supported Leeds with treated grid water from the River Derwent abstractions, allowing Harrogate to be supported with treated water from Leeds. </w:t>
      </w:r>
    </w:p>
    <w:p w14:paraId="402E1C82" w14:textId="77777777" w:rsidR="004065CB" w:rsidRPr="004065CB" w:rsidRDefault="004065CB" w:rsidP="00280D8E">
      <w:pPr>
        <w:pStyle w:val="SubBullet"/>
        <w:numPr>
          <w:ilvl w:val="0"/>
          <w:numId w:val="14"/>
        </w:numPr>
        <w:rPr>
          <w:lang w:eastAsia="en-GB"/>
        </w:rPr>
      </w:pPr>
      <w:r w:rsidRPr="383DD2D7">
        <w:rPr>
          <w:lang w:eastAsia="en-GB"/>
        </w:rPr>
        <w:t>Reduction in Compensation flows to allow lower margin of tolerance above required. </w:t>
      </w:r>
    </w:p>
    <w:p w14:paraId="16B15EC6" w14:textId="77777777" w:rsidR="0017193E" w:rsidRPr="00A24163" w:rsidRDefault="0017193E" w:rsidP="0017193E">
      <w:pPr>
        <w:pStyle w:val="BodyText"/>
      </w:pPr>
    </w:p>
    <w:p w14:paraId="2D8DA22E" w14:textId="77777777" w:rsidR="0017193E" w:rsidRPr="00393B1F" w:rsidRDefault="0017193E" w:rsidP="00077E85">
      <w:pPr>
        <w:pStyle w:val="Heading2"/>
        <w:numPr>
          <w:ilvl w:val="1"/>
          <w:numId w:val="5"/>
        </w:numPr>
      </w:pPr>
      <w:bookmarkStart w:id="186" w:name="_Toc519174301"/>
      <w:bookmarkStart w:id="187" w:name="_Toc528164724"/>
      <w:bookmarkStart w:id="188" w:name="_Toc528491055"/>
      <w:bookmarkStart w:id="189" w:name="_Toc529860241"/>
      <w:bookmarkStart w:id="190" w:name="_Toc116394597"/>
      <w:r>
        <w:t>Trigger: Reservoir stocks predicted to be 10 weeks from crossing the drought control line</w:t>
      </w:r>
      <w:bookmarkEnd w:id="186"/>
      <w:bookmarkEnd w:id="187"/>
      <w:bookmarkEnd w:id="188"/>
      <w:bookmarkEnd w:id="189"/>
      <w:bookmarkEnd w:id="190"/>
    </w:p>
    <w:p w14:paraId="524E7AF3" w14:textId="77777777" w:rsidR="004065CB" w:rsidRPr="004065CB" w:rsidRDefault="004065CB" w:rsidP="00E31DA1">
      <w:pPr>
        <w:rPr>
          <w:lang w:eastAsia="en-GB"/>
        </w:rPr>
      </w:pPr>
      <w:r w:rsidRPr="004065CB">
        <w:rPr>
          <w:lang w:eastAsia="en-GB"/>
        </w:rPr>
        <w:t>The next trigger for implementing drought actions is when regional stocks are predicted to be 10 weeks from the drought control line. During dry periods we model reservoir stocks against forecasts of a repeat of previous droughts in our region. On the 6th of June 2022, our modelling predicted a risk of reservoir stocks reaching the 10 weeks from crossing our drought control line (4 weeks before implementing TUBs) on 1</w:t>
      </w:r>
      <w:r w:rsidRPr="004065CB">
        <w:rPr>
          <w:sz w:val="14"/>
          <w:szCs w:val="14"/>
          <w:vertAlign w:val="superscript"/>
          <w:lang w:eastAsia="en-GB"/>
        </w:rPr>
        <w:t>st</w:t>
      </w:r>
      <w:r w:rsidRPr="004065CB">
        <w:rPr>
          <w:lang w:eastAsia="en-GB"/>
        </w:rPr>
        <w:t xml:space="preserve"> August if we had a repeat of the 1995/96 rainfall. The modelling was repeated weekly to represent the actual demand and rainfall experienced each week. By re-modelling declining stocks each week, we were able to monitor the situation and the likelihood of meeting the 10-week trigger line. The modelled data of crossing the 10-week trigger stayed relatively constant throughout the summer, and we crossed this tigger (4 weeks before TUBs implemented) on 25</w:t>
      </w:r>
      <w:r w:rsidRPr="004065CB">
        <w:rPr>
          <w:sz w:val="14"/>
          <w:szCs w:val="14"/>
          <w:vertAlign w:val="superscript"/>
          <w:lang w:eastAsia="en-GB"/>
        </w:rPr>
        <w:t>th</w:t>
      </w:r>
      <w:r w:rsidRPr="004065CB">
        <w:rPr>
          <w:lang w:eastAsia="en-GB"/>
        </w:rPr>
        <w:t xml:space="preserve"> July.  </w:t>
      </w:r>
    </w:p>
    <w:p w14:paraId="27CF9837" w14:textId="77777777" w:rsidR="004065CB" w:rsidRPr="004065CB" w:rsidRDefault="004065CB" w:rsidP="00E31DA1">
      <w:pPr>
        <w:rPr>
          <w:lang w:eastAsia="en-GB"/>
        </w:rPr>
      </w:pPr>
      <w:r w:rsidRPr="004065CB">
        <w:rPr>
          <w:lang w:eastAsia="en-GB"/>
        </w:rPr>
        <w:lastRenderedPageBreak/>
        <w:t>We took the decision to start implementing some of the actions triggered by stocks being 10 weeks from crossing the drought control line, rather than wait until we reached this trigger. These actions were to ensure we were prepared for restrictions on use and drought permits if required later in the year, and included: </w:t>
      </w:r>
    </w:p>
    <w:p w14:paraId="620F4AF3" w14:textId="77777777" w:rsidR="004065CB" w:rsidRPr="004065CB" w:rsidRDefault="004065CB" w:rsidP="00280D8E">
      <w:pPr>
        <w:pStyle w:val="SubBullet"/>
        <w:numPr>
          <w:ilvl w:val="0"/>
          <w:numId w:val="15"/>
        </w:numPr>
        <w:rPr>
          <w:lang w:eastAsia="en-GB"/>
        </w:rPr>
      </w:pPr>
      <w:r w:rsidRPr="004065CB">
        <w:rPr>
          <w:lang w:eastAsia="en-GB"/>
        </w:rPr>
        <w:t>Preparation of notices, adverts and website content for temporary use bans in case needed. </w:t>
      </w:r>
    </w:p>
    <w:p w14:paraId="7FBB255D" w14:textId="77777777" w:rsidR="004065CB" w:rsidRPr="004065CB" w:rsidRDefault="004065CB" w:rsidP="00280D8E">
      <w:pPr>
        <w:pStyle w:val="SubBullet"/>
        <w:numPr>
          <w:ilvl w:val="0"/>
          <w:numId w:val="15"/>
        </w:numPr>
        <w:rPr>
          <w:lang w:eastAsia="en-GB"/>
        </w:rPr>
      </w:pPr>
      <w:r w:rsidRPr="004065CB">
        <w:rPr>
          <w:lang w:eastAsia="en-GB"/>
        </w:rPr>
        <w:t>Preparation of supply side drought permit application templates with details on the 2022 dry period. </w:t>
      </w:r>
    </w:p>
    <w:p w14:paraId="49955FDD" w14:textId="463F37C3" w:rsidR="004065CB" w:rsidRDefault="004065CB" w:rsidP="00280D8E">
      <w:pPr>
        <w:pStyle w:val="SubBullet"/>
        <w:numPr>
          <w:ilvl w:val="0"/>
          <w:numId w:val="15"/>
        </w:numPr>
        <w:rPr>
          <w:lang w:eastAsia="en-GB"/>
        </w:rPr>
      </w:pPr>
      <w:r w:rsidRPr="004065CB">
        <w:rPr>
          <w:lang w:eastAsia="en-GB"/>
        </w:rPr>
        <w:t>Environmental assessments, including walkover surveys of potentially affected river reaches, and updating of our Environmental Assessment Reports to reflect the drought situation (see Section 6). </w:t>
      </w:r>
    </w:p>
    <w:p w14:paraId="024B1686" w14:textId="77777777" w:rsidR="00EC0EF1" w:rsidRPr="004065CB" w:rsidRDefault="00EC0EF1" w:rsidP="00E31DA1">
      <w:pPr>
        <w:pStyle w:val="SubBullet"/>
        <w:numPr>
          <w:ilvl w:val="0"/>
          <w:numId w:val="0"/>
        </w:numPr>
        <w:ind w:left="454" w:hanging="227"/>
        <w:rPr>
          <w:lang w:eastAsia="en-GB"/>
        </w:rPr>
      </w:pPr>
    </w:p>
    <w:p w14:paraId="5A110101" w14:textId="131B4BB2" w:rsidR="00D33E94" w:rsidRDefault="004065CB" w:rsidP="00077E85">
      <w:pPr>
        <w:pStyle w:val="Heading2"/>
      </w:pPr>
      <w:bookmarkStart w:id="191" w:name="_Toc116394598"/>
      <w:r>
        <w:t>Trigger: Reservoir stocks predicted to be 8 weeks from crossing the drought control line</w:t>
      </w:r>
      <w:bookmarkStart w:id="192" w:name="_Toc112426794"/>
      <w:bookmarkStart w:id="193" w:name="_Toc112426908"/>
      <w:bookmarkStart w:id="194" w:name="_Toc112426795"/>
      <w:bookmarkStart w:id="195" w:name="_Toc112426909"/>
      <w:bookmarkStart w:id="196" w:name="_Toc112426796"/>
      <w:bookmarkStart w:id="197" w:name="_Toc112426910"/>
      <w:bookmarkStart w:id="198" w:name="_Toc112426797"/>
      <w:bookmarkStart w:id="199" w:name="_Toc112426911"/>
      <w:bookmarkEnd w:id="175"/>
      <w:bookmarkEnd w:id="191"/>
      <w:bookmarkEnd w:id="192"/>
      <w:bookmarkEnd w:id="193"/>
      <w:bookmarkEnd w:id="194"/>
      <w:bookmarkEnd w:id="195"/>
      <w:bookmarkEnd w:id="196"/>
      <w:bookmarkEnd w:id="197"/>
      <w:bookmarkEnd w:id="198"/>
      <w:bookmarkEnd w:id="199"/>
    </w:p>
    <w:p w14:paraId="60EFE50B" w14:textId="4A093B37" w:rsidR="00D33E94" w:rsidRPr="002E5EDE" w:rsidRDefault="004065CB" w:rsidP="00845BA5">
      <w:pPr>
        <w:rPr>
          <w:rStyle w:val="eop"/>
          <w:color w:val="000000"/>
          <w:shd w:val="clear" w:color="auto" w:fill="FFFFFF"/>
        </w:rPr>
      </w:pPr>
      <w:r>
        <w:rPr>
          <w:rStyle w:val="normaltextrun"/>
          <w:rFonts w:cs="Poppins"/>
          <w:color w:val="000000"/>
          <w:shd w:val="clear" w:color="auto" w:fill="FFFFFF"/>
        </w:rPr>
        <w:t>This trigger was predicted to be crossed on the 15</w:t>
      </w:r>
      <w:r>
        <w:rPr>
          <w:rStyle w:val="spellingerrorsuperscript"/>
          <w:rFonts w:cs="Poppins"/>
          <w:color w:val="000000"/>
          <w:sz w:val="14"/>
          <w:szCs w:val="14"/>
          <w:shd w:val="clear" w:color="auto" w:fill="FFFFFF"/>
          <w:vertAlign w:val="superscript"/>
        </w:rPr>
        <w:t>th</w:t>
      </w:r>
      <w:r>
        <w:rPr>
          <w:rStyle w:val="normaltextrun"/>
          <w:rFonts w:cs="Poppins"/>
          <w:color w:val="000000"/>
          <w:shd w:val="clear" w:color="auto" w:fill="FFFFFF"/>
        </w:rPr>
        <w:t xml:space="preserve"> August in our 1</w:t>
      </w:r>
      <w:r>
        <w:rPr>
          <w:rStyle w:val="normaltextrun"/>
          <w:rFonts w:cs="Poppins"/>
          <w:color w:val="000000"/>
          <w:sz w:val="14"/>
          <w:szCs w:val="14"/>
          <w:shd w:val="clear" w:color="auto" w:fill="FFFFFF"/>
          <w:vertAlign w:val="superscript"/>
        </w:rPr>
        <w:t>st</w:t>
      </w:r>
      <w:r>
        <w:rPr>
          <w:rStyle w:val="normaltextrun"/>
          <w:rFonts w:cs="Poppins"/>
          <w:color w:val="000000"/>
          <w:shd w:val="clear" w:color="auto" w:fill="FFFFFF"/>
        </w:rPr>
        <w:t xml:space="preserve"> August runs.  We ramped up our drought permit application work and our TUBs preparation, and, in line with our Drought Plan process, on 12</w:t>
      </w:r>
      <w:r>
        <w:rPr>
          <w:rStyle w:val="normaltextrun"/>
          <w:rFonts w:cs="Poppins"/>
          <w:color w:val="000000"/>
          <w:sz w:val="14"/>
          <w:szCs w:val="14"/>
          <w:shd w:val="clear" w:color="auto" w:fill="FFFFFF"/>
          <w:vertAlign w:val="superscript"/>
        </w:rPr>
        <w:t>th</w:t>
      </w:r>
      <w:r>
        <w:rPr>
          <w:rStyle w:val="normaltextrun"/>
          <w:rFonts w:cs="Poppins"/>
          <w:color w:val="000000"/>
          <w:shd w:val="clear" w:color="auto" w:fill="FFFFFF"/>
        </w:rPr>
        <w:t xml:space="preserve"> August we advertised that TUBs </w:t>
      </w:r>
      <w:r w:rsidRPr="002E5EDE">
        <w:rPr>
          <w:rStyle w:val="normaltextrun"/>
          <w:rFonts w:cs="Poppins"/>
          <w:color w:val="000000"/>
          <w:shd w:val="clear" w:color="auto" w:fill="FFFFFF"/>
        </w:rPr>
        <w:t>would be implemented on 26</w:t>
      </w:r>
      <w:r w:rsidRPr="002E5EDE">
        <w:rPr>
          <w:rStyle w:val="normaltextrun"/>
          <w:rFonts w:cs="Poppins"/>
          <w:color w:val="000000"/>
          <w:sz w:val="14"/>
          <w:szCs w:val="14"/>
          <w:shd w:val="clear" w:color="auto" w:fill="FFFFFF"/>
          <w:vertAlign w:val="superscript"/>
        </w:rPr>
        <w:t>th</w:t>
      </w:r>
      <w:r w:rsidRPr="002E5EDE">
        <w:rPr>
          <w:rStyle w:val="normaltextrun"/>
          <w:rFonts w:cs="Poppins"/>
          <w:color w:val="000000"/>
          <w:shd w:val="clear" w:color="auto" w:fill="FFFFFF"/>
        </w:rPr>
        <w:t xml:space="preserve"> August.</w:t>
      </w:r>
      <w:r w:rsidRPr="002E5EDE">
        <w:rPr>
          <w:rStyle w:val="eop"/>
          <w:color w:val="000000"/>
          <w:shd w:val="clear" w:color="auto" w:fill="FFFFFF"/>
        </w:rPr>
        <w:t> </w:t>
      </w:r>
    </w:p>
    <w:p w14:paraId="60653842" w14:textId="0E421DC6" w:rsidR="00F114EF" w:rsidRPr="002E5EDE" w:rsidRDefault="00F114EF" w:rsidP="00F114EF">
      <w:pPr>
        <w:pStyle w:val="Heading2"/>
      </w:pPr>
      <w:bookmarkStart w:id="200" w:name="_Toc116394599"/>
      <w:r w:rsidRPr="002E5EDE">
        <w:t>Trigger: Reservoir stocks predicted to be 6 weeks from crossing the drought control line</w:t>
      </w:r>
      <w:bookmarkEnd w:id="200"/>
    </w:p>
    <w:p w14:paraId="7A375363" w14:textId="77777777" w:rsidR="00DF2D4F" w:rsidRPr="002E5EDE" w:rsidRDefault="00DF2D4F" w:rsidP="00DF2D4F">
      <w:r w:rsidRPr="002E5EDE">
        <w:t>Following the implementation of TUBs on 26</w:t>
      </w:r>
      <w:r w:rsidRPr="002E5EDE">
        <w:rPr>
          <w:vertAlign w:val="superscript"/>
        </w:rPr>
        <w:t>th</w:t>
      </w:r>
      <w:r w:rsidRPr="002E5EDE">
        <w:t xml:space="preserve"> August 2022 we have seen an estimated 2% reduction in Distribution Input (DI) resulting in a demand reduction of 88Ml/d on our network. </w:t>
      </w:r>
    </w:p>
    <w:p w14:paraId="3786F53A" w14:textId="67665039" w:rsidR="00DF2D4F" w:rsidRPr="002E5EDE" w:rsidRDefault="00DF2D4F" w:rsidP="00DF2D4F">
      <w:r w:rsidRPr="002E5EDE">
        <w:t xml:space="preserve">In the following analysis, we have compared our current DI and PCC data from June 2022 to September 2022 with the equivalent data in 2018. We have chosen 2018 as the comparative year as we experienced similar </w:t>
      </w:r>
      <w:r w:rsidRPr="005C38FA">
        <w:t xml:space="preserve">conditions to 2022, due to the hot dry summer where we </w:t>
      </w:r>
      <w:r w:rsidR="00F72305" w:rsidRPr="005C38FA">
        <w:t xml:space="preserve">applied for </w:t>
      </w:r>
      <w:r w:rsidRPr="005C38FA">
        <w:t>drought permits but didn’t need to enact</w:t>
      </w:r>
      <w:r w:rsidRPr="002E5EDE">
        <w:t xml:space="preserve"> a TUB.</w:t>
      </w:r>
    </w:p>
    <w:p w14:paraId="4F7A7A13" w14:textId="5F12FC13" w:rsidR="00DF2D4F" w:rsidRPr="002E5EDE" w:rsidRDefault="00883B5A" w:rsidP="00DF2D4F">
      <w:r w:rsidRPr="002E5EDE">
        <w:fldChar w:fldCharType="begin"/>
      </w:r>
      <w:r w:rsidRPr="002E5EDE">
        <w:instrText xml:space="preserve"> REF _Ref116308118 \h </w:instrText>
      </w:r>
      <w:r w:rsidR="002E5EDE">
        <w:instrText xml:space="preserve"> \* MERGEFORMAT </w:instrText>
      </w:r>
      <w:r w:rsidRPr="002E5EDE">
        <w:fldChar w:fldCharType="separate"/>
      </w:r>
      <w:r w:rsidRPr="002E5EDE">
        <w:t xml:space="preserve">Figure </w:t>
      </w:r>
      <w:r w:rsidRPr="002E5EDE">
        <w:rPr>
          <w:noProof/>
        </w:rPr>
        <w:t>4</w:t>
      </w:r>
      <w:r w:rsidRPr="002E5EDE">
        <w:t>.</w:t>
      </w:r>
      <w:r w:rsidRPr="002E5EDE">
        <w:rPr>
          <w:noProof/>
        </w:rPr>
        <w:t>1</w:t>
      </w:r>
      <w:r w:rsidRPr="002E5EDE">
        <w:fldChar w:fldCharType="end"/>
      </w:r>
      <w:r w:rsidRPr="002E5EDE">
        <w:t xml:space="preserve"> </w:t>
      </w:r>
      <w:r w:rsidR="00DF2D4F" w:rsidRPr="002E5EDE">
        <w:t>shows our DI since 1</w:t>
      </w:r>
      <w:r w:rsidR="00DF2D4F" w:rsidRPr="002E5EDE">
        <w:rPr>
          <w:vertAlign w:val="superscript"/>
        </w:rPr>
        <w:t>st</w:t>
      </w:r>
      <w:r w:rsidR="00DF2D4F" w:rsidRPr="002E5EDE">
        <w:t xml:space="preserve"> June 2022 and the reflective data in 2018, summer demand in 2018 was on average 1351Ml/d which reduced to 1286Ml/d in the 2 weeks following the August bank holiday resulting in a demand reduction of 65Ml/d. Historic data shows that over the same period leakage reduced by 5Ml/d therefore, overall demand reduction was 60Ml/d in 2018. </w:t>
      </w:r>
    </w:p>
    <w:p w14:paraId="28AA1A19" w14:textId="77777777" w:rsidR="00DF2D4F" w:rsidRPr="002E5EDE" w:rsidRDefault="00DF2D4F" w:rsidP="00DF2D4F">
      <w:r w:rsidRPr="002E5EDE">
        <w:t>In 2022, summer demand was on average 1343Ml/d which reduced to 1248Ml/d resulting in a demand reduction of 95Ml/d. Over the same period in 2022 leakage reduced by 7Ml/d therefore, overall demand reduction was 88Ml/d.</w:t>
      </w:r>
    </w:p>
    <w:p w14:paraId="20B7F9D7" w14:textId="77777777" w:rsidR="00DF2D4F" w:rsidRPr="002E5EDE" w:rsidRDefault="00DF2D4F" w:rsidP="00DF2D4F">
      <w:pPr>
        <w:rPr>
          <w:rFonts w:eastAsia="Poppins" w:cs="Poppins"/>
        </w:rPr>
      </w:pPr>
      <w:r w:rsidRPr="002E5EDE">
        <w:rPr>
          <w:rFonts w:eastAsia="Poppins" w:cs="Poppins"/>
        </w:rPr>
        <w:t>Compared to 2018 demand in 2022 is 28Ml/d lower than expected. We consider that TUBs will be a major factor in this reduction, although the slightly wetter weather, compared to the same period in 2018, will also have an impact. We have estimated a 25Ml/d impact of TUBs, allowing a small drop due to weather, which is around 2% of average September/October demands.</w:t>
      </w:r>
    </w:p>
    <w:p w14:paraId="38DAE70B" w14:textId="6380CAC2" w:rsidR="00F114EF" w:rsidRDefault="00F0247E" w:rsidP="00845BA5">
      <w:pPr>
        <w:rPr>
          <w:rStyle w:val="eop"/>
          <w:color w:val="000000"/>
          <w:shd w:val="clear" w:color="auto" w:fill="FFFFFF"/>
        </w:rPr>
      </w:pPr>
      <w:r>
        <w:rPr>
          <w:rFonts w:cs="Poppins"/>
          <w:noProof/>
        </w:rPr>
        <w:lastRenderedPageBreak/>
        <w:drawing>
          <wp:inline distT="0" distB="0" distL="0" distR="0" wp14:anchorId="5EEF6039" wp14:editId="3EC573E3">
            <wp:extent cx="5747287" cy="3004457"/>
            <wp:effectExtent l="0" t="0" r="6350" b="5715"/>
            <wp:docPr id="1637381771" name="Picture 163738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5793561" cy="3028647"/>
                    </a:xfrm>
                    <a:prstGeom prst="rect">
                      <a:avLst/>
                    </a:prstGeom>
                    <a:noFill/>
                    <a:ln>
                      <a:noFill/>
                    </a:ln>
                  </pic:spPr>
                </pic:pic>
              </a:graphicData>
            </a:graphic>
          </wp:inline>
        </w:drawing>
      </w:r>
    </w:p>
    <w:p w14:paraId="16EAD28B" w14:textId="6FA2EF4E" w:rsidR="0021219D" w:rsidRPr="002E5EDE" w:rsidRDefault="00D62653" w:rsidP="0021219D">
      <w:pPr>
        <w:pStyle w:val="Caption"/>
      </w:pPr>
      <w:bookmarkStart w:id="201" w:name="_Ref116308118"/>
      <w:r w:rsidRPr="002E5EDE">
        <w:t xml:space="preserve">Figure </w:t>
      </w:r>
      <w:r w:rsidRPr="002E5EDE">
        <w:fldChar w:fldCharType="begin"/>
      </w:r>
      <w:r w:rsidRPr="002E5EDE">
        <w:instrText>STYLEREF 1 \s</w:instrText>
      </w:r>
      <w:r w:rsidRPr="002E5EDE">
        <w:fldChar w:fldCharType="separate"/>
      </w:r>
      <w:r w:rsidR="0021219D" w:rsidRPr="002E5EDE">
        <w:rPr>
          <w:noProof/>
        </w:rPr>
        <w:t>4</w:t>
      </w:r>
      <w:r w:rsidRPr="002E5EDE">
        <w:fldChar w:fldCharType="end"/>
      </w:r>
      <w:r w:rsidRPr="002E5EDE">
        <w:t>.</w:t>
      </w:r>
      <w:r w:rsidRPr="002E5EDE">
        <w:fldChar w:fldCharType="begin"/>
      </w:r>
      <w:r w:rsidRPr="002E5EDE">
        <w:instrText>SEQ Figure \* ARABIC \s 1</w:instrText>
      </w:r>
      <w:r w:rsidRPr="002E5EDE">
        <w:fldChar w:fldCharType="separate"/>
      </w:r>
      <w:r w:rsidR="0021219D" w:rsidRPr="002E5EDE">
        <w:rPr>
          <w:noProof/>
        </w:rPr>
        <w:t>1</w:t>
      </w:r>
      <w:r w:rsidRPr="002E5EDE">
        <w:fldChar w:fldCharType="end"/>
      </w:r>
      <w:bookmarkEnd w:id="201"/>
      <w:r w:rsidR="0021219D" w:rsidRPr="002E5EDE">
        <w:t xml:space="preserve"> Distribution Input (DI) since 1</w:t>
      </w:r>
      <w:r w:rsidR="0021219D" w:rsidRPr="002E5EDE">
        <w:rPr>
          <w:vertAlign w:val="superscript"/>
        </w:rPr>
        <w:t>st</w:t>
      </w:r>
      <w:r w:rsidR="0021219D" w:rsidRPr="002E5EDE">
        <w:t xml:space="preserve"> June 2022 to present with 2018’s DI included as a comparable year</w:t>
      </w:r>
    </w:p>
    <w:p w14:paraId="74883B75" w14:textId="77777777" w:rsidR="00DC4EC7" w:rsidRPr="002E5EDE" w:rsidRDefault="00DC4EC7" w:rsidP="00DC4EC7">
      <w:r w:rsidRPr="002E5EDE">
        <w:t xml:space="preserve">We have also seen an associated reduction in consumption based on data from our various consumption samples and monitors. For the purpose of this application, we have used PCC from our Domestic Customer Monitor (DCM) sample as this data is available daily, so we are able to see the impact that a TUB has had on this sample. Our measured household data is only obtained monthly via volumetric reads which means we don’t have the granularity required to see the impact of a TUB on these households.  </w:t>
      </w:r>
    </w:p>
    <w:p w14:paraId="295E00B3" w14:textId="6C8117BF" w:rsidR="00DC4EC7" w:rsidRPr="005C38FA" w:rsidRDefault="00DC4EC7" w:rsidP="00DC4EC7">
      <w:r w:rsidRPr="002E5EDE">
        <w:fldChar w:fldCharType="begin"/>
      </w:r>
      <w:r w:rsidRPr="002E5EDE">
        <w:instrText xml:space="preserve"> REF _Ref116308170 \h </w:instrText>
      </w:r>
      <w:r w:rsidR="002E5EDE">
        <w:instrText xml:space="preserve"> \* MERGEFORMAT </w:instrText>
      </w:r>
      <w:r w:rsidRPr="002E5EDE">
        <w:fldChar w:fldCharType="separate"/>
      </w:r>
      <w:r w:rsidRPr="002E5EDE">
        <w:t xml:space="preserve">Figure </w:t>
      </w:r>
      <w:r w:rsidRPr="002E5EDE">
        <w:rPr>
          <w:noProof/>
        </w:rPr>
        <w:t>4</w:t>
      </w:r>
      <w:r w:rsidRPr="002E5EDE">
        <w:t>.</w:t>
      </w:r>
      <w:r w:rsidRPr="002E5EDE">
        <w:rPr>
          <w:noProof/>
        </w:rPr>
        <w:t>2</w:t>
      </w:r>
      <w:r w:rsidRPr="002E5EDE">
        <w:fldChar w:fldCharType="end"/>
      </w:r>
      <w:r w:rsidRPr="002E5EDE">
        <w:t xml:space="preserve"> shows our PCC taken from a sample of circa 1000 households on our DCM sample across Yorkshire. We can see from the data that consumption </w:t>
      </w:r>
      <w:r w:rsidRPr="005C38FA">
        <w:t xml:space="preserve">in summer 2018 was on average 141 l/h/d which reduced to 126 l/h/d in the 2 weeks following the bank holiday - a reduction in consumption of 15 l/h/d. In 2022, that consumption in summer was on average 133 l/h/d which reduced to </w:t>
      </w:r>
      <w:r w:rsidR="00F0247E" w:rsidRPr="005C38FA">
        <w:t>112</w:t>
      </w:r>
      <w:r w:rsidRPr="005C38FA">
        <w:t xml:space="preserve"> l/h/d resulting in a consumption reduction of 2</w:t>
      </w:r>
      <w:r w:rsidR="00F0247E" w:rsidRPr="005C38FA">
        <w:t>1</w:t>
      </w:r>
      <w:r w:rsidRPr="005C38FA">
        <w:t xml:space="preserve"> l/h/d. </w:t>
      </w:r>
    </w:p>
    <w:p w14:paraId="164D9CFC" w14:textId="77777777" w:rsidR="00DC4EC7" w:rsidRPr="002E5EDE" w:rsidRDefault="00DC4EC7" w:rsidP="00DC4EC7">
      <w:r w:rsidRPr="005C38FA">
        <w:rPr>
          <w:rFonts w:eastAsia="Poppins" w:cs="Poppins"/>
        </w:rPr>
        <w:t>Compared to 2018 consumption in 2022 is 9 l/h/d lower tha</w:t>
      </w:r>
      <w:r w:rsidRPr="002E5EDE">
        <w:rPr>
          <w:rFonts w:eastAsia="Poppins" w:cs="Poppins"/>
        </w:rPr>
        <w:t>n expected which equates to an estimated 45Ml/d. TUBs are likely to be a contributing factor in this reduction. However, w</w:t>
      </w:r>
      <w:r w:rsidRPr="002E5EDE">
        <w:t>hen analysing both DI and PCC reductions since TUBs were implemented, we also need to take into consideration other factors that can impact demand including weather conditions, customer holidays, water conservation activity and non-household consumption. These factors can all influence changes to demand and any decreases that we may see in the data.</w:t>
      </w:r>
    </w:p>
    <w:p w14:paraId="3A8C2DBD" w14:textId="5ACC9B2F" w:rsidR="00DC4EC7" w:rsidRPr="002E5EDE" w:rsidRDefault="00F0247E" w:rsidP="00DC4EC7">
      <w:pPr>
        <w:jc w:val="center"/>
      </w:pPr>
      <w:r>
        <w:rPr>
          <w:noProof/>
        </w:rPr>
        <w:drawing>
          <wp:inline distT="0" distB="0" distL="0" distR="0" wp14:anchorId="267CBBBB" wp14:editId="5BAE7D53">
            <wp:extent cx="5901456" cy="2683824"/>
            <wp:effectExtent l="0" t="0" r="4445" b="2540"/>
            <wp:docPr id="1637381772" name="Picture 163738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17728" cy="2691224"/>
                    </a:xfrm>
                    <a:prstGeom prst="rect">
                      <a:avLst/>
                    </a:prstGeom>
                    <a:noFill/>
                  </pic:spPr>
                </pic:pic>
              </a:graphicData>
            </a:graphic>
          </wp:inline>
        </w:drawing>
      </w:r>
    </w:p>
    <w:p w14:paraId="2EC37C5C" w14:textId="2377020D" w:rsidR="00DC4EC7" w:rsidRPr="002E5EDE" w:rsidRDefault="00DC4EC7" w:rsidP="00DC4EC7">
      <w:pPr>
        <w:pStyle w:val="Caption"/>
      </w:pPr>
      <w:bookmarkStart w:id="202" w:name="_Ref116308170"/>
      <w:r w:rsidRPr="002E5EDE">
        <w:lastRenderedPageBreak/>
        <w:t xml:space="preserve">Figure </w:t>
      </w:r>
      <w:r w:rsidRPr="002E5EDE">
        <w:fldChar w:fldCharType="begin"/>
      </w:r>
      <w:r w:rsidRPr="002E5EDE">
        <w:instrText>STYLEREF 1 \s</w:instrText>
      </w:r>
      <w:r w:rsidRPr="002E5EDE">
        <w:fldChar w:fldCharType="separate"/>
      </w:r>
      <w:r w:rsidRPr="002E5EDE">
        <w:rPr>
          <w:noProof/>
        </w:rPr>
        <w:t>4</w:t>
      </w:r>
      <w:r w:rsidRPr="002E5EDE">
        <w:fldChar w:fldCharType="end"/>
      </w:r>
      <w:r w:rsidRPr="002E5EDE">
        <w:t>.</w:t>
      </w:r>
      <w:r w:rsidRPr="002E5EDE">
        <w:fldChar w:fldCharType="begin"/>
      </w:r>
      <w:r w:rsidRPr="002E5EDE">
        <w:instrText>SEQ Figure \* ARABIC \s 1</w:instrText>
      </w:r>
      <w:r w:rsidRPr="002E5EDE">
        <w:fldChar w:fldCharType="separate"/>
      </w:r>
      <w:r w:rsidRPr="002E5EDE">
        <w:rPr>
          <w:noProof/>
        </w:rPr>
        <w:t>2</w:t>
      </w:r>
      <w:r w:rsidRPr="002E5EDE">
        <w:fldChar w:fldCharType="end"/>
      </w:r>
      <w:bookmarkEnd w:id="202"/>
      <w:r w:rsidRPr="002E5EDE">
        <w:t>: Per Capita Consumption (PCC) from our DCM sample since 1</w:t>
      </w:r>
      <w:r w:rsidRPr="002E5EDE">
        <w:rPr>
          <w:vertAlign w:val="superscript"/>
        </w:rPr>
        <w:t>st</w:t>
      </w:r>
      <w:r w:rsidRPr="002E5EDE">
        <w:t xml:space="preserve"> June 2022 to present with 2018’s PCC included as a comparable year</w:t>
      </w:r>
    </w:p>
    <w:p w14:paraId="5F317C07" w14:textId="3D34243F" w:rsidR="00845BA5" w:rsidRPr="002E5EDE" w:rsidRDefault="00845BA5" w:rsidP="00077E85">
      <w:pPr>
        <w:pStyle w:val="Heading2"/>
        <w:rPr>
          <w:rStyle w:val="eop"/>
        </w:rPr>
      </w:pPr>
      <w:bookmarkStart w:id="203" w:name="_Toc116394600"/>
      <w:r w:rsidRPr="002E5EDE">
        <w:rPr>
          <w:rStyle w:val="eop"/>
        </w:rPr>
        <w:t>The use of sources in 2022</w:t>
      </w:r>
      <w:bookmarkEnd w:id="203"/>
    </w:p>
    <w:p w14:paraId="087975B2" w14:textId="77777777" w:rsidR="00E31DA1" w:rsidRPr="002E5EDE" w:rsidRDefault="00832E72" w:rsidP="00E31DA1">
      <w:pPr>
        <w:rPr>
          <w:lang w:eastAsia="en-GB"/>
        </w:rPr>
      </w:pPr>
      <w:r w:rsidRPr="002E5EDE">
        <w:rPr>
          <w:lang w:eastAsia="en-GB"/>
        </w:rPr>
        <w:t>Due to the high demands in the summer of 2022, we have produced more treated water than in most years.  This section describes source outputs this year in comparison to recent years and explains our operation of our sources this year.</w:t>
      </w:r>
    </w:p>
    <w:p w14:paraId="2A1D8ED7" w14:textId="489C0486" w:rsidR="00E31DA1" w:rsidRDefault="00CB6B43" w:rsidP="00E31DA1">
      <w:pPr>
        <w:rPr>
          <w:lang w:eastAsia="en-GB"/>
        </w:rPr>
      </w:pPr>
      <w:r w:rsidRPr="002E5EDE">
        <w:rPr>
          <w:color w:val="000000"/>
          <w:shd w:val="clear" w:color="auto" w:fill="E1E3E6"/>
          <w:lang w:eastAsia="en-GB"/>
        </w:rPr>
        <w:fldChar w:fldCharType="begin"/>
      </w:r>
      <w:r w:rsidRPr="002E5EDE">
        <w:rPr>
          <w:lang w:eastAsia="en-GB"/>
        </w:rPr>
        <w:instrText xml:space="preserve"> REF _Ref116308232 \h </w:instrText>
      </w:r>
      <w:r w:rsidR="002E5EDE">
        <w:rPr>
          <w:color w:val="000000"/>
          <w:shd w:val="clear" w:color="auto" w:fill="E1E3E6"/>
          <w:lang w:eastAsia="en-GB"/>
        </w:rPr>
        <w:instrText xml:space="preserve"> \* MERGEFORMAT </w:instrText>
      </w:r>
      <w:r w:rsidRPr="002E5EDE">
        <w:rPr>
          <w:color w:val="000000"/>
          <w:shd w:val="clear" w:color="auto" w:fill="E1E3E6"/>
          <w:lang w:eastAsia="en-GB"/>
        </w:rPr>
      </w:r>
      <w:r w:rsidRPr="002E5EDE">
        <w:rPr>
          <w:color w:val="000000"/>
          <w:shd w:val="clear" w:color="auto" w:fill="E1E3E6"/>
          <w:lang w:eastAsia="en-GB"/>
        </w:rPr>
        <w:fldChar w:fldCharType="separate"/>
      </w:r>
      <w:r w:rsidRPr="002E5EDE">
        <w:t xml:space="preserve">Figure </w:t>
      </w:r>
      <w:r w:rsidRPr="002E5EDE">
        <w:rPr>
          <w:noProof/>
        </w:rPr>
        <w:t>4</w:t>
      </w:r>
      <w:r w:rsidRPr="002E5EDE">
        <w:t>.</w:t>
      </w:r>
      <w:r w:rsidRPr="002E5EDE">
        <w:rPr>
          <w:noProof/>
        </w:rPr>
        <w:t>3</w:t>
      </w:r>
      <w:r w:rsidRPr="002E5EDE">
        <w:rPr>
          <w:color w:val="000000"/>
          <w:shd w:val="clear" w:color="auto" w:fill="E1E3E6"/>
          <w:lang w:eastAsia="en-GB"/>
        </w:rPr>
        <w:fldChar w:fldCharType="end"/>
      </w:r>
      <w:r w:rsidR="00832E72" w:rsidRPr="002E5EDE">
        <w:rPr>
          <w:color w:val="000000"/>
          <w:shd w:val="clear" w:color="auto" w:fill="E1E3E6"/>
          <w:lang w:eastAsia="en-GB"/>
        </w:rPr>
        <w:t xml:space="preserve"> </w:t>
      </w:r>
      <w:r w:rsidR="00832E72" w:rsidRPr="002E5EDE">
        <w:rPr>
          <w:lang w:eastAsia="en-GB"/>
        </w:rPr>
        <w:t>shows total abstractions</w:t>
      </w:r>
      <w:r w:rsidR="00832E72" w:rsidRPr="00832E72">
        <w:rPr>
          <w:lang w:eastAsia="en-GB"/>
        </w:rPr>
        <w:t xml:space="preserve"> for the Yorkshire Water supply area, </w:t>
      </w:r>
      <w:proofErr w:type="gramStart"/>
      <w:r w:rsidR="00832E72" w:rsidRPr="00832E72">
        <w:rPr>
          <w:lang w:eastAsia="en-GB"/>
        </w:rPr>
        <w:t>and also</w:t>
      </w:r>
      <w:proofErr w:type="gramEnd"/>
      <w:r w:rsidR="00832E72" w:rsidRPr="00832E72">
        <w:rPr>
          <w:lang w:eastAsia="en-GB"/>
        </w:rPr>
        <w:t xml:space="preserve"> shows the proportion of those abstractions supplied by the different source types for the licencing years April to March.  The figures for 2022/23 are based only for the period until </w:t>
      </w:r>
      <w:r w:rsidR="009C5E61" w:rsidRPr="005C38FA">
        <w:rPr>
          <w:lang w:eastAsia="en-GB"/>
        </w:rPr>
        <w:t>September</w:t>
      </w:r>
      <w:r w:rsidR="00832E72" w:rsidRPr="005C38FA">
        <w:rPr>
          <w:lang w:eastAsia="en-GB"/>
        </w:rPr>
        <w:t xml:space="preserve"> 2022, so do not include any additional winter demand or the usual increase in the use of reservoir sources w</w:t>
      </w:r>
      <w:r w:rsidR="00832E72" w:rsidRPr="00832E72">
        <w:rPr>
          <w:lang w:eastAsia="en-GB"/>
        </w:rPr>
        <w:t>hen reservoir levels tend to be high in the winter but do include the higher summer demands to date.</w:t>
      </w:r>
    </w:p>
    <w:p w14:paraId="72B3D3C6" w14:textId="41CFBC56" w:rsidR="006126C8" w:rsidRDefault="006126C8" w:rsidP="00E31DA1"/>
    <w:p w14:paraId="0F5566DC" w14:textId="026F31E7" w:rsidR="00D62653" w:rsidRDefault="006126C8" w:rsidP="00E31DA1">
      <w:r>
        <w:rPr>
          <w:noProof/>
        </w:rPr>
        <w:drawing>
          <wp:inline distT="0" distB="0" distL="0" distR="0" wp14:anchorId="15F0DAB4" wp14:editId="284A7CA9">
            <wp:extent cx="6163310" cy="364553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63310" cy="3645535"/>
                    </a:xfrm>
                    <a:prstGeom prst="rect">
                      <a:avLst/>
                    </a:prstGeom>
                    <a:noFill/>
                  </pic:spPr>
                </pic:pic>
              </a:graphicData>
            </a:graphic>
          </wp:inline>
        </w:drawing>
      </w:r>
    </w:p>
    <w:p w14:paraId="36307D33" w14:textId="2FD9DCA3" w:rsidR="00845BA5" w:rsidRDefault="00832E72" w:rsidP="006126C8">
      <w:pPr>
        <w:pStyle w:val="Caption"/>
      </w:pPr>
      <w:bookmarkStart w:id="204" w:name="_Ref116308232"/>
      <w:r w:rsidRPr="002E5EDE">
        <w:t>Figure</w:t>
      </w:r>
      <w:r w:rsidR="00CB6B43" w:rsidRPr="002E5EDE">
        <w:t xml:space="preserve"> </w:t>
      </w:r>
      <w:r w:rsidR="00CB6B43" w:rsidRPr="002E5EDE">
        <w:fldChar w:fldCharType="begin"/>
      </w:r>
      <w:r w:rsidR="00CB6B43" w:rsidRPr="002E5EDE">
        <w:instrText>STYLEREF 1 \s</w:instrText>
      </w:r>
      <w:r w:rsidR="00CB6B43" w:rsidRPr="002E5EDE">
        <w:fldChar w:fldCharType="separate"/>
      </w:r>
      <w:r w:rsidR="00CB6B43" w:rsidRPr="002E5EDE">
        <w:rPr>
          <w:noProof/>
        </w:rPr>
        <w:t>4</w:t>
      </w:r>
      <w:r w:rsidR="00CB6B43" w:rsidRPr="002E5EDE">
        <w:fldChar w:fldCharType="end"/>
      </w:r>
      <w:r w:rsidR="00CB6B43" w:rsidRPr="002E5EDE">
        <w:t>.</w:t>
      </w:r>
      <w:r w:rsidR="00CB6B43" w:rsidRPr="002E5EDE">
        <w:fldChar w:fldCharType="begin"/>
      </w:r>
      <w:r w:rsidR="00CB6B43" w:rsidRPr="002E5EDE">
        <w:instrText>SEQ Figure \* ARABIC \s 1</w:instrText>
      </w:r>
      <w:r w:rsidR="00CB6B43" w:rsidRPr="002E5EDE">
        <w:fldChar w:fldCharType="separate"/>
      </w:r>
      <w:r w:rsidR="00CB6B43" w:rsidRPr="002E5EDE">
        <w:rPr>
          <w:noProof/>
        </w:rPr>
        <w:t>3</w:t>
      </w:r>
      <w:r w:rsidR="00CB6B43" w:rsidRPr="002E5EDE">
        <w:fldChar w:fldCharType="end"/>
      </w:r>
      <w:bookmarkEnd w:id="204"/>
      <w:r w:rsidRPr="002E5EDE">
        <w:t>: Total</w:t>
      </w:r>
      <w:r>
        <w:t xml:space="preserve"> abstractions and proportion supplied by different source types</w:t>
      </w:r>
    </w:p>
    <w:p w14:paraId="705C9182" w14:textId="671B92FA" w:rsidR="006A2E48" w:rsidRPr="00B02A42" w:rsidRDefault="00832E72" w:rsidP="00B02A42">
      <w:pPr>
        <w:rPr>
          <w:lang w:eastAsia="en-GB"/>
        </w:rPr>
      </w:pPr>
      <w:r w:rsidRPr="00832E72">
        <w:rPr>
          <w:lang w:eastAsia="en-GB"/>
        </w:rPr>
        <w:t>The figure shows that for most years the proportion of use of reservoirs is greater than that of rivers, apart from 2011/12 and 2018/19.  In 2011/12 there was high water production and river use in the winters due to cold conditions and associated freeze thaw events causing increased bursts.  The 2022 data shows a higher proportion of river abstractions compared to the previous wetter years, and this is likely to continue to increase as river flows increase in the autumn and winter and we maximise these sources to allow reservoirs to recover. The increased abstractions in 2020 and 2021 reflect the uplift due to the high Covid-19 demands.</w:t>
      </w:r>
    </w:p>
    <w:p w14:paraId="271A0B9A" w14:textId="37B06E48" w:rsidR="00737CBC" w:rsidRPr="00B02A42" w:rsidRDefault="00F0247E" w:rsidP="00B02A42">
      <w:pPr>
        <w:rPr>
          <w:lang w:eastAsia="en-GB"/>
        </w:rPr>
      </w:pPr>
      <w:r>
        <w:rPr>
          <w:noProof/>
          <w:lang w:eastAsia="en-GB"/>
        </w:rPr>
        <w:lastRenderedPageBreak/>
        <w:drawing>
          <wp:inline distT="0" distB="0" distL="0" distR="0" wp14:anchorId="2B66F394" wp14:editId="100DB8A1">
            <wp:extent cx="5922747" cy="3833957"/>
            <wp:effectExtent l="0" t="0" r="1905" b="0"/>
            <wp:docPr id="1637381773" name="Picture 163738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2331" cy="3840161"/>
                    </a:xfrm>
                    <a:prstGeom prst="rect">
                      <a:avLst/>
                    </a:prstGeom>
                    <a:noFill/>
                  </pic:spPr>
                </pic:pic>
              </a:graphicData>
            </a:graphic>
          </wp:inline>
        </w:drawing>
      </w:r>
    </w:p>
    <w:p w14:paraId="14F89285" w14:textId="50DC156A" w:rsidR="00832E72" w:rsidRPr="002E5EDE" w:rsidRDefault="00832E72" w:rsidP="00D022EB">
      <w:pPr>
        <w:pStyle w:val="Caption"/>
      </w:pPr>
      <w:bookmarkStart w:id="205" w:name="_Ref116308320"/>
      <w:r w:rsidRPr="002E5EDE">
        <w:t xml:space="preserve">Figure </w:t>
      </w:r>
      <w:r w:rsidR="00CB3FEF" w:rsidRPr="002E5EDE">
        <w:fldChar w:fldCharType="begin"/>
      </w:r>
      <w:r w:rsidR="00CB3FEF" w:rsidRPr="002E5EDE">
        <w:instrText>STYLEREF 1 \s</w:instrText>
      </w:r>
      <w:r w:rsidR="00CB3FEF" w:rsidRPr="002E5EDE">
        <w:fldChar w:fldCharType="separate"/>
      </w:r>
      <w:r w:rsidR="00CB3FEF" w:rsidRPr="002E5EDE">
        <w:rPr>
          <w:noProof/>
        </w:rPr>
        <w:t>4</w:t>
      </w:r>
      <w:r w:rsidR="00CB3FEF" w:rsidRPr="002E5EDE">
        <w:fldChar w:fldCharType="end"/>
      </w:r>
      <w:r w:rsidR="00CB3FEF" w:rsidRPr="002E5EDE">
        <w:t>.</w:t>
      </w:r>
      <w:r w:rsidR="00CB3FEF" w:rsidRPr="002E5EDE">
        <w:fldChar w:fldCharType="begin"/>
      </w:r>
      <w:r w:rsidR="00CB3FEF" w:rsidRPr="002E5EDE">
        <w:instrText>SEQ Figure \* ARABIC \s 1</w:instrText>
      </w:r>
      <w:r w:rsidR="00CB3FEF" w:rsidRPr="002E5EDE">
        <w:fldChar w:fldCharType="separate"/>
      </w:r>
      <w:r w:rsidR="00CB3FEF" w:rsidRPr="002E5EDE">
        <w:rPr>
          <w:noProof/>
        </w:rPr>
        <w:t>4</w:t>
      </w:r>
      <w:r w:rsidR="00CB3FEF" w:rsidRPr="002E5EDE">
        <w:fldChar w:fldCharType="end"/>
      </w:r>
      <w:bookmarkEnd w:id="205"/>
      <w:r w:rsidRPr="002E5EDE">
        <w:t>: Regional Reservoir Stocks</w:t>
      </w:r>
    </w:p>
    <w:p w14:paraId="47DD42B6" w14:textId="2C6A90ED" w:rsidR="00F163CE" w:rsidRPr="004F77DE" w:rsidRDefault="00CB3FEF" w:rsidP="00845BA5">
      <w:pPr>
        <w:rPr>
          <w:rFonts w:cs="Poppins"/>
          <w:color w:val="000000"/>
          <w:shd w:val="clear" w:color="auto" w:fill="FFFFFF"/>
        </w:rPr>
      </w:pPr>
      <w:r w:rsidRPr="002E5EDE">
        <w:rPr>
          <w:rStyle w:val="normaltextrun"/>
          <w:rFonts w:cs="Poppins"/>
          <w:color w:val="000000"/>
          <w:shd w:val="clear" w:color="auto" w:fill="FFFFFF"/>
        </w:rPr>
        <w:fldChar w:fldCharType="begin"/>
      </w:r>
      <w:r w:rsidRPr="002E5EDE">
        <w:rPr>
          <w:rStyle w:val="normaltextrun"/>
          <w:rFonts w:cs="Poppins"/>
          <w:color w:val="000000"/>
          <w:shd w:val="clear" w:color="auto" w:fill="FFFFFF"/>
        </w:rPr>
        <w:instrText xml:space="preserve"> REF _Ref116308320 \h </w:instrText>
      </w:r>
      <w:r w:rsidR="002E5EDE">
        <w:rPr>
          <w:rStyle w:val="normaltextrun"/>
          <w:rFonts w:cs="Poppins"/>
          <w:color w:val="000000"/>
          <w:shd w:val="clear" w:color="auto" w:fill="FFFFFF"/>
        </w:rPr>
        <w:instrText xml:space="preserve"> \* MERGEFORMAT </w:instrText>
      </w:r>
      <w:r w:rsidRPr="002E5EDE">
        <w:rPr>
          <w:rStyle w:val="normaltextrun"/>
          <w:rFonts w:cs="Poppins"/>
          <w:color w:val="000000"/>
          <w:shd w:val="clear" w:color="auto" w:fill="FFFFFF"/>
        </w:rPr>
      </w:r>
      <w:r w:rsidRPr="002E5EDE">
        <w:rPr>
          <w:rStyle w:val="normaltextrun"/>
          <w:rFonts w:cs="Poppins"/>
          <w:color w:val="000000"/>
          <w:shd w:val="clear" w:color="auto" w:fill="FFFFFF"/>
        </w:rPr>
        <w:fldChar w:fldCharType="separate"/>
      </w:r>
      <w:r w:rsidRPr="002E5EDE">
        <w:t xml:space="preserve">Figure </w:t>
      </w:r>
      <w:r w:rsidRPr="002E5EDE">
        <w:rPr>
          <w:noProof/>
        </w:rPr>
        <w:t>4</w:t>
      </w:r>
      <w:r w:rsidRPr="002E5EDE">
        <w:t>.</w:t>
      </w:r>
      <w:r w:rsidRPr="002E5EDE">
        <w:rPr>
          <w:noProof/>
        </w:rPr>
        <w:t>4</w:t>
      </w:r>
      <w:r w:rsidRPr="002E5EDE">
        <w:rPr>
          <w:rStyle w:val="normaltextrun"/>
          <w:rFonts w:cs="Poppins"/>
          <w:color w:val="000000"/>
          <w:shd w:val="clear" w:color="auto" w:fill="FFFFFF"/>
        </w:rPr>
        <w:fldChar w:fldCharType="end"/>
      </w:r>
      <w:r w:rsidR="00832E72" w:rsidRPr="002E5EDE">
        <w:rPr>
          <w:rStyle w:val="normaltextrun"/>
          <w:rFonts w:cs="Poppins"/>
          <w:color w:val="000000"/>
          <w:shd w:val="clear" w:color="auto" w:fill="FFFFFF"/>
        </w:rPr>
        <w:t xml:space="preserve"> shows regional supply reservoir stocks for 2021 and 2022.  In 2021 stocks crossed the Normal Control Line in April, but significant rainfall meant that the EA Trigger was not crossed, whereas this year, the NCL was crossed two weeks earlier, but no significant refill has been experienced. When reservoir stocks fall below the Normal Control Lines, we increase the use of river sources. The use of two key rivers that supply our ‘grid’ system are shown in the below figures. </w:t>
      </w:r>
      <w:r w:rsidR="00F94B72" w:rsidRPr="002E5EDE">
        <w:rPr>
          <w:rStyle w:val="normaltextrun"/>
          <w:rFonts w:cs="Poppins"/>
          <w:color w:val="000000"/>
          <w:shd w:val="clear" w:color="auto" w:fill="FFFFFF"/>
        </w:rPr>
        <w:fldChar w:fldCharType="begin"/>
      </w:r>
      <w:r w:rsidR="00F94B72" w:rsidRPr="002E5EDE">
        <w:rPr>
          <w:rStyle w:val="normaltextrun"/>
          <w:rFonts w:cs="Poppins"/>
          <w:color w:val="000000"/>
          <w:shd w:val="clear" w:color="auto" w:fill="FFFFFF"/>
        </w:rPr>
        <w:instrText xml:space="preserve"> REF _Ref116308486 \h </w:instrText>
      </w:r>
      <w:r w:rsidR="002E5EDE">
        <w:rPr>
          <w:rStyle w:val="normaltextrun"/>
          <w:rFonts w:cs="Poppins"/>
          <w:color w:val="000000"/>
          <w:shd w:val="clear" w:color="auto" w:fill="FFFFFF"/>
        </w:rPr>
        <w:instrText xml:space="preserve"> \* MERGEFORMAT </w:instrText>
      </w:r>
      <w:r w:rsidR="00F94B72" w:rsidRPr="002E5EDE">
        <w:rPr>
          <w:rStyle w:val="normaltextrun"/>
          <w:rFonts w:cs="Poppins"/>
          <w:color w:val="000000"/>
          <w:shd w:val="clear" w:color="auto" w:fill="FFFFFF"/>
        </w:rPr>
      </w:r>
      <w:r w:rsidR="00F94B72" w:rsidRPr="002E5EDE">
        <w:rPr>
          <w:rStyle w:val="normaltextrun"/>
          <w:rFonts w:cs="Poppins"/>
          <w:color w:val="000000"/>
          <w:shd w:val="clear" w:color="auto" w:fill="FFFFFF"/>
        </w:rPr>
        <w:fldChar w:fldCharType="separate"/>
      </w:r>
      <w:r w:rsidR="00F94B72" w:rsidRPr="002E5EDE">
        <w:t xml:space="preserve">Figure </w:t>
      </w:r>
      <w:r w:rsidR="00F94B72" w:rsidRPr="002E5EDE">
        <w:rPr>
          <w:noProof/>
        </w:rPr>
        <w:t>4</w:t>
      </w:r>
      <w:r w:rsidR="00F94B72" w:rsidRPr="002E5EDE">
        <w:t>.</w:t>
      </w:r>
      <w:r w:rsidR="00F94B72" w:rsidRPr="002E5EDE">
        <w:rPr>
          <w:noProof/>
        </w:rPr>
        <w:t>5</w:t>
      </w:r>
      <w:r w:rsidR="00F94B72" w:rsidRPr="002E5EDE">
        <w:rPr>
          <w:rStyle w:val="normaltextrun"/>
          <w:rFonts w:cs="Poppins"/>
          <w:color w:val="000000"/>
          <w:shd w:val="clear" w:color="auto" w:fill="FFFFFF"/>
        </w:rPr>
        <w:fldChar w:fldCharType="end"/>
      </w:r>
      <w:r w:rsidR="00832E72" w:rsidRPr="002E5EDE">
        <w:rPr>
          <w:rStyle w:val="normaltextrun"/>
          <w:rFonts w:cs="Poppins"/>
          <w:color w:val="000000"/>
          <w:shd w:val="clear" w:color="auto" w:fill="FFFFFF"/>
        </w:rPr>
        <w:t xml:space="preserve"> and </w:t>
      </w:r>
      <w:r w:rsidR="00F94B72" w:rsidRPr="002E5EDE">
        <w:rPr>
          <w:rStyle w:val="normaltextrun"/>
          <w:rFonts w:cs="Poppins"/>
          <w:color w:val="000000"/>
          <w:shd w:val="clear" w:color="auto" w:fill="E1E3E6"/>
        </w:rPr>
        <w:fldChar w:fldCharType="begin"/>
      </w:r>
      <w:r w:rsidR="00F94B72" w:rsidRPr="002E5EDE">
        <w:rPr>
          <w:rStyle w:val="normaltextrun"/>
          <w:rFonts w:cs="Poppins"/>
          <w:color w:val="000000"/>
          <w:shd w:val="clear" w:color="auto" w:fill="FFFFFF"/>
        </w:rPr>
        <w:instrText xml:space="preserve"> REF _Ref116308520 \h </w:instrText>
      </w:r>
      <w:r w:rsidR="002E5EDE">
        <w:rPr>
          <w:rStyle w:val="normaltextrun"/>
          <w:rFonts w:cs="Poppins"/>
          <w:color w:val="000000"/>
          <w:shd w:val="clear" w:color="auto" w:fill="E1E3E6"/>
        </w:rPr>
        <w:instrText xml:space="preserve"> \* MERGEFORMAT </w:instrText>
      </w:r>
      <w:r w:rsidR="00F94B72" w:rsidRPr="002E5EDE">
        <w:rPr>
          <w:rStyle w:val="normaltextrun"/>
          <w:rFonts w:cs="Poppins"/>
          <w:color w:val="000000"/>
          <w:shd w:val="clear" w:color="auto" w:fill="E1E3E6"/>
        </w:rPr>
      </w:r>
      <w:r w:rsidR="00F94B72" w:rsidRPr="002E5EDE">
        <w:rPr>
          <w:rStyle w:val="normaltextrun"/>
          <w:rFonts w:cs="Poppins"/>
          <w:color w:val="000000"/>
          <w:shd w:val="clear" w:color="auto" w:fill="E1E3E6"/>
        </w:rPr>
        <w:fldChar w:fldCharType="separate"/>
      </w:r>
      <w:r w:rsidR="00F94B72" w:rsidRPr="002E5EDE">
        <w:t xml:space="preserve">Figure </w:t>
      </w:r>
      <w:r w:rsidR="00F94B72" w:rsidRPr="002E5EDE">
        <w:rPr>
          <w:noProof/>
        </w:rPr>
        <w:t>4</w:t>
      </w:r>
      <w:r w:rsidR="00F94B72" w:rsidRPr="002E5EDE">
        <w:t>.</w:t>
      </w:r>
      <w:r w:rsidR="00F94B72" w:rsidRPr="002E5EDE">
        <w:rPr>
          <w:noProof/>
        </w:rPr>
        <w:t>6</w:t>
      </w:r>
      <w:r w:rsidR="00F94B72" w:rsidRPr="002E5EDE">
        <w:rPr>
          <w:rStyle w:val="normaltextrun"/>
          <w:rFonts w:cs="Poppins"/>
          <w:color w:val="000000"/>
          <w:shd w:val="clear" w:color="auto" w:fill="E1E3E6"/>
        </w:rPr>
        <w:fldChar w:fldCharType="end"/>
      </w:r>
      <w:r w:rsidR="00832E72" w:rsidRPr="002E5EDE">
        <w:rPr>
          <w:rStyle w:val="normaltextrun"/>
          <w:rFonts w:cs="Poppins"/>
          <w:color w:val="000000"/>
          <w:shd w:val="clear" w:color="auto" w:fill="E1E3E6"/>
        </w:rPr>
        <w:t xml:space="preserve"> </w:t>
      </w:r>
      <w:r w:rsidR="00832E72" w:rsidRPr="002E5EDE">
        <w:rPr>
          <w:rStyle w:val="normaltextrun"/>
          <w:rFonts w:cs="Poppins"/>
          <w:color w:val="000000"/>
          <w:shd w:val="clear" w:color="auto" w:fill="FFFFFF"/>
        </w:rPr>
        <w:t>show daily and cumulative abstraction from the River Derwent at Loftsome Bridge and Elvington.</w:t>
      </w:r>
    </w:p>
    <w:p w14:paraId="6A90BA9A" w14:textId="03037AC1" w:rsidR="004F77DE" w:rsidRDefault="00EB274D" w:rsidP="00845BA5">
      <w:r>
        <w:rPr>
          <w:noProof/>
        </w:rPr>
        <w:drawing>
          <wp:inline distT="0" distB="0" distL="0" distR="0" wp14:anchorId="37313346" wp14:editId="6D27FED5">
            <wp:extent cx="6068291" cy="2563999"/>
            <wp:effectExtent l="0" t="0" r="0" b="8255"/>
            <wp:docPr id="1637381774" name="Picture 163738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82466" cy="2569988"/>
                    </a:xfrm>
                    <a:prstGeom prst="rect">
                      <a:avLst/>
                    </a:prstGeom>
                    <a:noFill/>
                  </pic:spPr>
                </pic:pic>
              </a:graphicData>
            </a:graphic>
          </wp:inline>
        </w:drawing>
      </w:r>
    </w:p>
    <w:p w14:paraId="13C5C94A" w14:textId="1B91DF0C" w:rsidR="00832E72" w:rsidRPr="002E5EDE" w:rsidRDefault="00832E72" w:rsidP="00BB3D7D">
      <w:pPr>
        <w:pStyle w:val="Caption"/>
      </w:pPr>
      <w:bookmarkStart w:id="206" w:name="_Ref116308486"/>
      <w:r w:rsidRPr="002E5EDE">
        <w:t xml:space="preserve">Figure </w:t>
      </w:r>
      <w:r w:rsidR="00D04AEE" w:rsidRPr="002E5EDE">
        <w:fldChar w:fldCharType="begin"/>
      </w:r>
      <w:r w:rsidR="00D04AEE" w:rsidRPr="002E5EDE">
        <w:instrText>STYLEREF 1 \s</w:instrText>
      </w:r>
      <w:r w:rsidR="00D04AEE" w:rsidRPr="002E5EDE">
        <w:fldChar w:fldCharType="separate"/>
      </w:r>
      <w:r w:rsidR="00D04AEE" w:rsidRPr="002E5EDE">
        <w:rPr>
          <w:noProof/>
        </w:rPr>
        <w:t>4</w:t>
      </w:r>
      <w:r w:rsidR="00D04AEE" w:rsidRPr="002E5EDE">
        <w:fldChar w:fldCharType="end"/>
      </w:r>
      <w:r w:rsidR="00D04AEE" w:rsidRPr="002E5EDE">
        <w:t>.</w:t>
      </w:r>
      <w:r w:rsidR="00D04AEE" w:rsidRPr="002E5EDE">
        <w:fldChar w:fldCharType="begin"/>
      </w:r>
      <w:r w:rsidR="00D04AEE" w:rsidRPr="002E5EDE">
        <w:instrText>SEQ Figure \* ARABIC \s 1</w:instrText>
      </w:r>
      <w:r w:rsidR="00D04AEE" w:rsidRPr="002E5EDE">
        <w:fldChar w:fldCharType="separate"/>
      </w:r>
      <w:r w:rsidR="002F3EEC" w:rsidRPr="002E5EDE">
        <w:rPr>
          <w:noProof/>
        </w:rPr>
        <w:t>5</w:t>
      </w:r>
      <w:r w:rsidR="00D04AEE" w:rsidRPr="002E5EDE">
        <w:fldChar w:fldCharType="end"/>
      </w:r>
      <w:bookmarkEnd w:id="206"/>
      <w:r w:rsidR="00D04AEE" w:rsidRPr="002E5EDE">
        <w:t>:</w:t>
      </w:r>
      <w:r w:rsidRPr="002E5EDE">
        <w:t xml:space="preserve"> Abstractions from the River Derwent 2021 and 2022</w:t>
      </w:r>
    </w:p>
    <w:p w14:paraId="618B7D82" w14:textId="2332DCE4" w:rsidR="000F53B1" w:rsidRPr="002E5EDE" w:rsidRDefault="00C84FF5" w:rsidP="00845BA5">
      <w:pPr>
        <w:rPr>
          <w:color w:val="000000"/>
          <w:shd w:val="clear" w:color="auto" w:fill="FFFFFF"/>
        </w:rPr>
      </w:pPr>
      <w:r w:rsidRPr="002E5EDE">
        <w:rPr>
          <w:rStyle w:val="normaltextrun"/>
          <w:rFonts w:cs="Poppins"/>
          <w:color w:val="000000"/>
          <w:shd w:val="clear" w:color="auto" w:fill="FFFFFF"/>
        </w:rPr>
        <w:t xml:space="preserve">The graph in </w:t>
      </w:r>
      <w:r w:rsidR="002F3EEC" w:rsidRPr="002E5EDE">
        <w:rPr>
          <w:rStyle w:val="normaltextrun"/>
          <w:rFonts w:cs="Poppins"/>
          <w:color w:val="000000"/>
          <w:shd w:val="clear" w:color="auto" w:fill="E1E3E6"/>
        </w:rPr>
        <w:fldChar w:fldCharType="begin"/>
      </w:r>
      <w:r w:rsidR="002F3EEC" w:rsidRPr="002E5EDE">
        <w:rPr>
          <w:rStyle w:val="normaltextrun"/>
          <w:rFonts w:cs="Poppins"/>
          <w:color w:val="000000"/>
          <w:shd w:val="clear" w:color="auto" w:fill="FFFFFF"/>
        </w:rPr>
        <w:instrText xml:space="preserve"> REF _Ref116308486 \h </w:instrText>
      </w:r>
      <w:r w:rsidR="002E5EDE">
        <w:rPr>
          <w:rStyle w:val="normaltextrun"/>
          <w:rFonts w:cs="Poppins"/>
          <w:color w:val="000000"/>
          <w:shd w:val="clear" w:color="auto" w:fill="E1E3E6"/>
        </w:rPr>
        <w:instrText xml:space="preserve"> \* MERGEFORMAT </w:instrText>
      </w:r>
      <w:r w:rsidR="002F3EEC" w:rsidRPr="002E5EDE">
        <w:rPr>
          <w:rStyle w:val="normaltextrun"/>
          <w:rFonts w:cs="Poppins"/>
          <w:color w:val="000000"/>
          <w:shd w:val="clear" w:color="auto" w:fill="E1E3E6"/>
        </w:rPr>
      </w:r>
      <w:r w:rsidR="002F3EEC" w:rsidRPr="002E5EDE">
        <w:rPr>
          <w:rStyle w:val="normaltextrun"/>
          <w:rFonts w:cs="Poppins"/>
          <w:color w:val="000000"/>
          <w:shd w:val="clear" w:color="auto" w:fill="E1E3E6"/>
        </w:rPr>
        <w:fldChar w:fldCharType="separate"/>
      </w:r>
      <w:r w:rsidR="002F3EEC" w:rsidRPr="002E5EDE">
        <w:t xml:space="preserve">Figure </w:t>
      </w:r>
      <w:r w:rsidR="002F3EEC" w:rsidRPr="002E5EDE">
        <w:rPr>
          <w:noProof/>
        </w:rPr>
        <w:t>4</w:t>
      </w:r>
      <w:r w:rsidR="002F3EEC" w:rsidRPr="002E5EDE">
        <w:t>.</w:t>
      </w:r>
      <w:r w:rsidR="002F3EEC" w:rsidRPr="002E5EDE">
        <w:rPr>
          <w:noProof/>
        </w:rPr>
        <w:t>5</w:t>
      </w:r>
      <w:r w:rsidR="002F3EEC" w:rsidRPr="002E5EDE">
        <w:rPr>
          <w:rStyle w:val="normaltextrun"/>
          <w:rFonts w:cs="Poppins"/>
          <w:color w:val="000000"/>
          <w:shd w:val="clear" w:color="auto" w:fill="E1E3E6"/>
        </w:rPr>
        <w:fldChar w:fldCharType="end"/>
      </w:r>
      <w:r w:rsidRPr="002E5EDE">
        <w:rPr>
          <w:rStyle w:val="normaltextrun"/>
          <w:rFonts w:cs="Poppins"/>
          <w:color w:val="000000"/>
          <w:shd w:val="clear" w:color="auto" w:fill="E1E3E6"/>
        </w:rPr>
        <w:t xml:space="preserve"> </w:t>
      </w:r>
      <w:r w:rsidRPr="002E5EDE">
        <w:rPr>
          <w:rStyle w:val="normaltextrun"/>
          <w:rFonts w:cs="Poppins"/>
          <w:color w:val="000000"/>
          <w:shd w:val="clear" w:color="auto" w:fill="FFFFFF"/>
        </w:rPr>
        <w:t xml:space="preserve">shows the use of the abstractions on the river Derwent at Elvington and Loftsome Bridge in 2021 and 2022.  They show a similar pattern of use until summer, when this year we increased our use of river sources in response to high demands and decreasing reservoir stocks. </w:t>
      </w:r>
      <w:r w:rsidR="00A6071B" w:rsidRPr="002E5EDE">
        <w:rPr>
          <w:rStyle w:val="normaltextrun"/>
          <w:rFonts w:cs="Poppins"/>
          <w:color w:val="000000"/>
          <w:shd w:val="clear" w:color="auto" w:fill="E1E3E6"/>
        </w:rPr>
        <w:t xml:space="preserve"> </w:t>
      </w:r>
      <w:r w:rsidR="00A6071B" w:rsidRPr="002E5EDE">
        <w:rPr>
          <w:rStyle w:val="normaltextrun"/>
          <w:rFonts w:cs="Poppins"/>
          <w:color w:val="000000"/>
          <w:shd w:val="clear" w:color="auto" w:fill="E1E3E6"/>
        </w:rPr>
        <w:fldChar w:fldCharType="begin"/>
      </w:r>
      <w:r w:rsidR="00A6071B" w:rsidRPr="002E5EDE">
        <w:rPr>
          <w:rStyle w:val="normaltextrun"/>
          <w:rFonts w:cs="Poppins"/>
          <w:color w:val="000000"/>
          <w:shd w:val="clear" w:color="auto" w:fill="E1E3E6"/>
        </w:rPr>
        <w:instrText xml:space="preserve"> REF _Ref116308520 \h </w:instrText>
      </w:r>
      <w:r w:rsidR="002E5EDE">
        <w:rPr>
          <w:rStyle w:val="normaltextrun"/>
          <w:rFonts w:cs="Poppins"/>
          <w:color w:val="000000"/>
          <w:shd w:val="clear" w:color="auto" w:fill="E1E3E6"/>
        </w:rPr>
        <w:instrText xml:space="preserve"> \* MERGEFORMAT </w:instrText>
      </w:r>
      <w:r w:rsidR="00A6071B" w:rsidRPr="002E5EDE">
        <w:rPr>
          <w:rStyle w:val="normaltextrun"/>
          <w:rFonts w:cs="Poppins"/>
          <w:color w:val="000000"/>
          <w:shd w:val="clear" w:color="auto" w:fill="E1E3E6"/>
        </w:rPr>
      </w:r>
      <w:r w:rsidR="00A6071B" w:rsidRPr="002E5EDE">
        <w:rPr>
          <w:rStyle w:val="normaltextrun"/>
          <w:rFonts w:cs="Poppins"/>
          <w:color w:val="000000"/>
          <w:shd w:val="clear" w:color="auto" w:fill="E1E3E6"/>
        </w:rPr>
        <w:fldChar w:fldCharType="separate"/>
      </w:r>
      <w:r w:rsidR="00A6071B" w:rsidRPr="002E5EDE">
        <w:t xml:space="preserve">Figure </w:t>
      </w:r>
      <w:r w:rsidR="00A6071B" w:rsidRPr="002E5EDE">
        <w:rPr>
          <w:noProof/>
        </w:rPr>
        <w:t>4</w:t>
      </w:r>
      <w:r w:rsidR="00A6071B" w:rsidRPr="002E5EDE">
        <w:t>.</w:t>
      </w:r>
      <w:r w:rsidR="00A6071B" w:rsidRPr="002E5EDE">
        <w:rPr>
          <w:noProof/>
        </w:rPr>
        <w:t>6</w:t>
      </w:r>
      <w:r w:rsidR="00A6071B" w:rsidRPr="002E5EDE">
        <w:rPr>
          <w:rStyle w:val="normaltextrun"/>
          <w:rFonts w:cs="Poppins"/>
          <w:color w:val="000000"/>
          <w:shd w:val="clear" w:color="auto" w:fill="E1E3E6"/>
        </w:rPr>
        <w:fldChar w:fldCharType="end"/>
      </w:r>
      <w:r w:rsidRPr="002E5EDE">
        <w:rPr>
          <w:rStyle w:val="normaltextrun"/>
          <w:rFonts w:cs="Poppins"/>
          <w:color w:val="000000"/>
          <w:shd w:val="clear" w:color="auto" w:fill="FFFFFF"/>
        </w:rPr>
        <w:t xml:space="preserve"> shows the</w:t>
      </w:r>
      <w:r w:rsidRPr="002E5EDE">
        <w:t xml:space="preserve"> cumulative abstractions in relation to the average licence and shows that this year we have used the </w:t>
      </w:r>
      <w:proofErr w:type="gramStart"/>
      <w:r w:rsidRPr="002E5EDE">
        <w:t>River</w:t>
      </w:r>
      <w:proofErr w:type="gramEnd"/>
      <w:r w:rsidRPr="002E5EDE">
        <w:t xml:space="preserve"> Derwent abstractions more than last year</w:t>
      </w:r>
      <w:r w:rsidR="00332F68" w:rsidRPr="002E5EDE">
        <w:t xml:space="preserve"> since early July.</w:t>
      </w:r>
    </w:p>
    <w:p w14:paraId="1466A19A" w14:textId="6224FF48" w:rsidR="0037161A" w:rsidRDefault="00EB274D" w:rsidP="00845BA5">
      <w:r>
        <w:rPr>
          <w:noProof/>
        </w:rPr>
        <w:lastRenderedPageBreak/>
        <w:drawing>
          <wp:inline distT="0" distB="0" distL="0" distR="0" wp14:anchorId="1C38C2BF" wp14:editId="053485E8">
            <wp:extent cx="6055981" cy="2201702"/>
            <wp:effectExtent l="0" t="0" r="2540" b="8255"/>
            <wp:docPr id="1637381776" name="Picture 163738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73706" cy="2208146"/>
                    </a:xfrm>
                    <a:prstGeom prst="rect">
                      <a:avLst/>
                    </a:prstGeom>
                    <a:noFill/>
                  </pic:spPr>
                </pic:pic>
              </a:graphicData>
            </a:graphic>
          </wp:inline>
        </w:drawing>
      </w:r>
    </w:p>
    <w:p w14:paraId="7D92C9CE" w14:textId="1FA3CB0E" w:rsidR="00832E72" w:rsidRPr="002E5EDE" w:rsidRDefault="00C84FF5" w:rsidP="00BB3D7D">
      <w:pPr>
        <w:pStyle w:val="Caption"/>
      </w:pPr>
      <w:bookmarkStart w:id="207" w:name="_Ref116308520"/>
      <w:r w:rsidRPr="002E5EDE">
        <w:t xml:space="preserve">Figure </w:t>
      </w:r>
      <w:r w:rsidR="003647A3" w:rsidRPr="002E5EDE">
        <w:fldChar w:fldCharType="begin"/>
      </w:r>
      <w:r w:rsidR="003647A3" w:rsidRPr="002E5EDE">
        <w:instrText>STYLEREF 1 \s</w:instrText>
      </w:r>
      <w:r w:rsidR="003647A3" w:rsidRPr="002E5EDE">
        <w:fldChar w:fldCharType="separate"/>
      </w:r>
      <w:r w:rsidR="003647A3" w:rsidRPr="002E5EDE">
        <w:rPr>
          <w:noProof/>
        </w:rPr>
        <w:t>4</w:t>
      </w:r>
      <w:r w:rsidR="003647A3" w:rsidRPr="002E5EDE">
        <w:fldChar w:fldCharType="end"/>
      </w:r>
      <w:r w:rsidR="003647A3" w:rsidRPr="002E5EDE">
        <w:t>.</w:t>
      </w:r>
      <w:r w:rsidR="003647A3" w:rsidRPr="002E5EDE">
        <w:fldChar w:fldCharType="begin"/>
      </w:r>
      <w:r w:rsidR="003647A3" w:rsidRPr="002E5EDE">
        <w:instrText>SEQ Figure \* ARABIC \s 1</w:instrText>
      </w:r>
      <w:r w:rsidR="003647A3" w:rsidRPr="002E5EDE">
        <w:fldChar w:fldCharType="separate"/>
      </w:r>
      <w:r w:rsidR="00A6071B" w:rsidRPr="002E5EDE">
        <w:rPr>
          <w:noProof/>
        </w:rPr>
        <w:t>6</w:t>
      </w:r>
      <w:r w:rsidR="003647A3" w:rsidRPr="002E5EDE">
        <w:fldChar w:fldCharType="end"/>
      </w:r>
      <w:bookmarkEnd w:id="207"/>
      <w:r w:rsidRPr="002E5EDE">
        <w:t>: Cumulative abstractions from the River Derwent 2021 and 2022</w:t>
      </w:r>
    </w:p>
    <w:p w14:paraId="67249C96" w14:textId="79777E3F" w:rsidR="00980288" w:rsidRPr="002E5EDE" w:rsidRDefault="00EB274D" w:rsidP="00845BA5">
      <w:r>
        <w:rPr>
          <w:noProof/>
        </w:rPr>
        <w:drawing>
          <wp:inline distT="0" distB="0" distL="0" distR="0" wp14:anchorId="0FF1E16B" wp14:editId="59E7E2C9">
            <wp:extent cx="6072502" cy="2142705"/>
            <wp:effectExtent l="0" t="0" r="5080" b="0"/>
            <wp:docPr id="1637381777" name="Picture 163738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00586" cy="2152615"/>
                    </a:xfrm>
                    <a:prstGeom prst="rect">
                      <a:avLst/>
                    </a:prstGeom>
                    <a:noFill/>
                  </pic:spPr>
                </pic:pic>
              </a:graphicData>
            </a:graphic>
          </wp:inline>
        </w:drawing>
      </w:r>
    </w:p>
    <w:p w14:paraId="77504659" w14:textId="2C91161E" w:rsidR="00C84FF5" w:rsidRDefault="00C84FF5" w:rsidP="00BB3D7D">
      <w:pPr>
        <w:pStyle w:val="Caption"/>
      </w:pPr>
      <w:bookmarkStart w:id="208" w:name="_Ref116308682"/>
      <w:r w:rsidRPr="002E5EDE">
        <w:t xml:space="preserve">Figure </w:t>
      </w:r>
      <w:r w:rsidR="003647A3" w:rsidRPr="002E5EDE">
        <w:fldChar w:fldCharType="begin"/>
      </w:r>
      <w:r w:rsidR="003647A3" w:rsidRPr="002E5EDE">
        <w:instrText>STYLEREF 1 \s</w:instrText>
      </w:r>
      <w:r w:rsidR="003647A3" w:rsidRPr="002E5EDE">
        <w:fldChar w:fldCharType="separate"/>
      </w:r>
      <w:r w:rsidR="003647A3" w:rsidRPr="002E5EDE">
        <w:rPr>
          <w:noProof/>
        </w:rPr>
        <w:t>4</w:t>
      </w:r>
      <w:r w:rsidR="003647A3" w:rsidRPr="002E5EDE">
        <w:fldChar w:fldCharType="end"/>
      </w:r>
      <w:r w:rsidR="003647A3" w:rsidRPr="002E5EDE">
        <w:t>.</w:t>
      </w:r>
      <w:r w:rsidR="003647A3" w:rsidRPr="002E5EDE">
        <w:fldChar w:fldCharType="begin"/>
      </w:r>
      <w:r w:rsidR="003647A3" w:rsidRPr="002E5EDE">
        <w:instrText>SEQ Figure \* ARABIC \s 1</w:instrText>
      </w:r>
      <w:r w:rsidR="003647A3" w:rsidRPr="002E5EDE">
        <w:fldChar w:fldCharType="separate"/>
      </w:r>
      <w:r w:rsidR="00792C45" w:rsidRPr="002E5EDE">
        <w:rPr>
          <w:noProof/>
        </w:rPr>
        <w:t>7</w:t>
      </w:r>
      <w:r w:rsidR="003647A3" w:rsidRPr="002E5EDE">
        <w:fldChar w:fldCharType="end"/>
      </w:r>
      <w:bookmarkEnd w:id="208"/>
      <w:r w:rsidRPr="002E5EDE">
        <w:t>: Loftsome Bridge</w:t>
      </w:r>
      <w:r>
        <w:t xml:space="preserve"> abstractions from the River Derwent 2021 and 2022</w:t>
      </w:r>
    </w:p>
    <w:p w14:paraId="7B5B4F70" w14:textId="0A9948B4" w:rsidR="00832E72" w:rsidRDefault="00792C45" w:rsidP="00845BA5">
      <w:r w:rsidRPr="005C38FA">
        <w:rPr>
          <w:rStyle w:val="normaltextrun"/>
          <w:rFonts w:cs="Poppins"/>
          <w:color w:val="000000"/>
          <w:shd w:val="clear" w:color="auto" w:fill="E1E3E6"/>
        </w:rPr>
        <w:fldChar w:fldCharType="begin"/>
      </w:r>
      <w:r w:rsidRPr="005C38FA">
        <w:rPr>
          <w:rStyle w:val="normaltextrun"/>
          <w:rFonts w:cs="Poppins"/>
          <w:color w:val="000000"/>
          <w:shd w:val="clear" w:color="auto" w:fill="FFFFFF"/>
        </w:rPr>
        <w:instrText xml:space="preserve"> REF _Ref116308682 \h </w:instrText>
      </w:r>
      <w:r w:rsidRPr="005C38FA">
        <w:rPr>
          <w:rStyle w:val="normaltextrun"/>
          <w:rFonts w:cs="Poppins"/>
          <w:color w:val="000000"/>
          <w:shd w:val="clear" w:color="auto" w:fill="E1E3E6"/>
        </w:rPr>
      </w:r>
      <w:r w:rsidR="005C38FA">
        <w:rPr>
          <w:rStyle w:val="normaltextrun"/>
          <w:rFonts w:cs="Poppins"/>
          <w:color w:val="000000"/>
          <w:shd w:val="clear" w:color="auto" w:fill="E1E3E6"/>
        </w:rPr>
        <w:instrText xml:space="preserve"> \* MERGEFORMAT </w:instrText>
      </w:r>
      <w:r w:rsidRPr="005C38FA">
        <w:rPr>
          <w:rStyle w:val="normaltextrun"/>
          <w:rFonts w:cs="Poppins"/>
          <w:color w:val="000000"/>
          <w:shd w:val="clear" w:color="auto" w:fill="E1E3E6"/>
        </w:rPr>
        <w:fldChar w:fldCharType="separate"/>
      </w:r>
      <w:r w:rsidRPr="005C38FA">
        <w:t xml:space="preserve">Figure </w:t>
      </w:r>
      <w:r w:rsidRPr="005C38FA">
        <w:rPr>
          <w:noProof/>
        </w:rPr>
        <w:t>4</w:t>
      </w:r>
      <w:r w:rsidRPr="005C38FA">
        <w:t>.</w:t>
      </w:r>
      <w:r w:rsidRPr="005C38FA">
        <w:rPr>
          <w:noProof/>
        </w:rPr>
        <w:t>7</w:t>
      </w:r>
      <w:r w:rsidRPr="005C38FA">
        <w:rPr>
          <w:rStyle w:val="normaltextrun"/>
          <w:rFonts w:cs="Poppins"/>
          <w:color w:val="000000"/>
          <w:shd w:val="clear" w:color="auto" w:fill="E1E3E6"/>
        </w:rPr>
        <w:fldChar w:fldCharType="end"/>
      </w:r>
      <w:r w:rsidR="00C84FF5" w:rsidRPr="005C38FA">
        <w:rPr>
          <w:rStyle w:val="normaltextrun"/>
          <w:rFonts w:cs="Poppins"/>
          <w:color w:val="000000"/>
          <w:shd w:val="clear" w:color="auto" w:fill="E1E3E6"/>
        </w:rPr>
        <w:t xml:space="preserve"> </w:t>
      </w:r>
      <w:r w:rsidR="00C84FF5" w:rsidRPr="005C38FA">
        <w:rPr>
          <w:rStyle w:val="normaltextrun"/>
          <w:rFonts w:cs="Poppins"/>
          <w:color w:val="000000"/>
          <w:shd w:val="clear" w:color="auto" w:fill="FFFFFF"/>
        </w:rPr>
        <w:t xml:space="preserve">shows abstractions for just Loftsome Bridge on the River Derwent, and </w:t>
      </w:r>
      <w:r w:rsidRPr="005C38FA">
        <w:rPr>
          <w:rStyle w:val="normaltextrun"/>
          <w:rFonts w:cs="Poppins"/>
          <w:color w:val="000000"/>
          <w:shd w:val="clear" w:color="auto" w:fill="FFFFFF"/>
        </w:rPr>
        <w:fldChar w:fldCharType="begin"/>
      </w:r>
      <w:r w:rsidRPr="005C38FA">
        <w:rPr>
          <w:rStyle w:val="normaltextrun"/>
          <w:rFonts w:cs="Poppins"/>
          <w:color w:val="000000"/>
          <w:shd w:val="clear" w:color="auto" w:fill="FFFFFF"/>
        </w:rPr>
        <w:instrText xml:space="preserve"> REF _Ref116308729 \h </w:instrText>
      </w:r>
      <w:r w:rsidRPr="005C38FA">
        <w:rPr>
          <w:rStyle w:val="normaltextrun"/>
          <w:rFonts w:cs="Poppins"/>
          <w:color w:val="000000"/>
          <w:shd w:val="clear" w:color="auto" w:fill="FFFFFF"/>
        </w:rPr>
      </w:r>
      <w:r w:rsidR="005C38FA">
        <w:rPr>
          <w:rStyle w:val="normaltextrun"/>
          <w:rFonts w:cs="Poppins"/>
          <w:color w:val="000000"/>
          <w:shd w:val="clear" w:color="auto" w:fill="FFFFFF"/>
        </w:rPr>
        <w:instrText xml:space="preserve"> \* MERGEFORMAT </w:instrText>
      </w:r>
      <w:r w:rsidRPr="005C38FA">
        <w:rPr>
          <w:rStyle w:val="normaltextrun"/>
          <w:rFonts w:cs="Poppins"/>
          <w:color w:val="000000"/>
          <w:shd w:val="clear" w:color="auto" w:fill="FFFFFF"/>
        </w:rPr>
        <w:fldChar w:fldCharType="separate"/>
      </w:r>
      <w:r w:rsidRPr="005C38FA">
        <w:t xml:space="preserve">Figure </w:t>
      </w:r>
      <w:r w:rsidRPr="005C38FA">
        <w:rPr>
          <w:noProof/>
        </w:rPr>
        <w:t>4</w:t>
      </w:r>
      <w:r w:rsidRPr="005C38FA">
        <w:t>.</w:t>
      </w:r>
      <w:r w:rsidRPr="005C38FA">
        <w:rPr>
          <w:noProof/>
        </w:rPr>
        <w:t>8</w:t>
      </w:r>
      <w:r w:rsidRPr="005C38FA">
        <w:rPr>
          <w:rStyle w:val="normaltextrun"/>
          <w:rFonts w:cs="Poppins"/>
          <w:color w:val="000000"/>
          <w:shd w:val="clear" w:color="auto" w:fill="FFFFFF"/>
        </w:rPr>
        <w:fldChar w:fldCharType="end"/>
      </w:r>
      <w:r w:rsidR="00C84FF5" w:rsidRPr="005C38FA">
        <w:rPr>
          <w:rStyle w:val="normaltextrun"/>
          <w:rFonts w:cs="Poppins"/>
          <w:color w:val="000000"/>
          <w:shd w:val="clear" w:color="auto" w:fill="FFFFFF"/>
        </w:rPr>
        <w:t xml:space="preserve"> shows abstractions for just Elvington on the same river.</w:t>
      </w:r>
      <w:r w:rsidR="00C84FF5">
        <w:rPr>
          <w:rStyle w:val="eop"/>
          <w:color w:val="000000"/>
          <w:shd w:val="clear" w:color="auto" w:fill="FFFFFF"/>
        </w:rPr>
        <w:t> </w:t>
      </w:r>
    </w:p>
    <w:p w14:paraId="6AF7AB81" w14:textId="5CC48D1E" w:rsidR="00EC70A1" w:rsidRDefault="00EC70A1" w:rsidP="00845BA5"/>
    <w:p w14:paraId="48BC3ED9" w14:textId="42130068" w:rsidR="00774A40" w:rsidRDefault="00EB274D" w:rsidP="00845BA5">
      <w:r>
        <w:rPr>
          <w:noProof/>
        </w:rPr>
        <w:drawing>
          <wp:inline distT="0" distB="0" distL="0" distR="0" wp14:anchorId="29C9D336" wp14:editId="267CB614">
            <wp:extent cx="6132894" cy="2154390"/>
            <wp:effectExtent l="0" t="0" r="1270" b="0"/>
            <wp:docPr id="1637381778" name="Picture 163738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52501" cy="2161278"/>
                    </a:xfrm>
                    <a:prstGeom prst="rect">
                      <a:avLst/>
                    </a:prstGeom>
                    <a:noFill/>
                  </pic:spPr>
                </pic:pic>
              </a:graphicData>
            </a:graphic>
          </wp:inline>
        </w:drawing>
      </w:r>
    </w:p>
    <w:p w14:paraId="4988CEFE" w14:textId="0BC31DC9" w:rsidR="00C84FF5" w:rsidRDefault="00C84FF5" w:rsidP="005C3DE9">
      <w:pPr>
        <w:pStyle w:val="Caption"/>
      </w:pPr>
      <w:bookmarkStart w:id="209" w:name="_Ref116308729"/>
      <w:r w:rsidRPr="002E5EDE">
        <w:t xml:space="preserve">Figure </w:t>
      </w:r>
      <w:r w:rsidR="003647A3" w:rsidRPr="002E5EDE">
        <w:fldChar w:fldCharType="begin"/>
      </w:r>
      <w:r w:rsidR="003647A3" w:rsidRPr="002E5EDE">
        <w:instrText>STYLEREF 1 \s</w:instrText>
      </w:r>
      <w:r w:rsidR="003647A3" w:rsidRPr="002E5EDE">
        <w:fldChar w:fldCharType="separate"/>
      </w:r>
      <w:r w:rsidR="003647A3" w:rsidRPr="002E5EDE">
        <w:rPr>
          <w:noProof/>
        </w:rPr>
        <w:t>4</w:t>
      </w:r>
      <w:r w:rsidR="003647A3" w:rsidRPr="002E5EDE">
        <w:fldChar w:fldCharType="end"/>
      </w:r>
      <w:r w:rsidR="003647A3" w:rsidRPr="002E5EDE">
        <w:t>.</w:t>
      </w:r>
      <w:r w:rsidR="003647A3" w:rsidRPr="002E5EDE">
        <w:fldChar w:fldCharType="begin"/>
      </w:r>
      <w:r w:rsidR="003647A3" w:rsidRPr="002E5EDE">
        <w:instrText>SEQ Figure \* ARABIC \s 1</w:instrText>
      </w:r>
      <w:r w:rsidR="003647A3" w:rsidRPr="002E5EDE">
        <w:fldChar w:fldCharType="separate"/>
      </w:r>
      <w:r w:rsidR="00792C45" w:rsidRPr="002E5EDE">
        <w:rPr>
          <w:noProof/>
        </w:rPr>
        <w:t>8</w:t>
      </w:r>
      <w:r w:rsidR="003647A3" w:rsidRPr="002E5EDE">
        <w:fldChar w:fldCharType="end"/>
      </w:r>
      <w:bookmarkEnd w:id="209"/>
      <w:r w:rsidRPr="002E5EDE">
        <w:t>: Abstractions</w:t>
      </w:r>
      <w:r>
        <w:t xml:space="preserve"> from the River Derwent at Elvington 2021 and 2022</w:t>
      </w:r>
    </w:p>
    <w:p w14:paraId="6FDB5E29" w14:textId="600F23DD" w:rsidR="00C84FF5" w:rsidRDefault="00EB274D" w:rsidP="00C84FF5">
      <w:pPr>
        <w:pStyle w:val="Caption"/>
      </w:pPr>
      <w:r>
        <w:rPr>
          <w:noProof/>
        </w:rPr>
        <w:lastRenderedPageBreak/>
        <w:drawing>
          <wp:inline distT="0" distB="0" distL="0" distR="0" wp14:anchorId="3FDFBBB6" wp14:editId="121B4606">
            <wp:extent cx="6044540" cy="2522484"/>
            <wp:effectExtent l="0" t="0" r="0" b="0"/>
            <wp:docPr id="1637381779" name="Picture 163738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88399" cy="2540787"/>
                    </a:xfrm>
                    <a:prstGeom prst="rect">
                      <a:avLst/>
                    </a:prstGeom>
                    <a:noFill/>
                  </pic:spPr>
                </pic:pic>
              </a:graphicData>
            </a:graphic>
          </wp:inline>
        </w:drawing>
      </w:r>
    </w:p>
    <w:p w14:paraId="502F245F" w14:textId="5E09BBB6" w:rsidR="00C84FF5" w:rsidRPr="002E5EDE" w:rsidRDefault="00C84FF5" w:rsidP="001500CC">
      <w:pPr>
        <w:pStyle w:val="Caption"/>
      </w:pPr>
      <w:bookmarkStart w:id="210" w:name="_Ref116374026"/>
      <w:r w:rsidRPr="002E5EDE">
        <w:t xml:space="preserve">Figure </w:t>
      </w:r>
      <w:r w:rsidR="003647A3" w:rsidRPr="002E5EDE">
        <w:fldChar w:fldCharType="begin"/>
      </w:r>
      <w:r w:rsidR="003647A3" w:rsidRPr="002E5EDE">
        <w:instrText>STYLEREF 1 \s</w:instrText>
      </w:r>
      <w:r w:rsidR="003647A3" w:rsidRPr="002E5EDE">
        <w:fldChar w:fldCharType="separate"/>
      </w:r>
      <w:r w:rsidR="00520CBD" w:rsidRPr="002E5EDE">
        <w:rPr>
          <w:noProof/>
        </w:rPr>
        <w:t>4</w:t>
      </w:r>
      <w:r w:rsidR="003647A3" w:rsidRPr="002E5EDE">
        <w:fldChar w:fldCharType="end"/>
      </w:r>
      <w:r w:rsidR="003647A3" w:rsidRPr="002E5EDE">
        <w:t>.</w:t>
      </w:r>
      <w:r w:rsidR="003647A3" w:rsidRPr="002E5EDE">
        <w:fldChar w:fldCharType="begin"/>
      </w:r>
      <w:r w:rsidR="003647A3" w:rsidRPr="002E5EDE">
        <w:instrText>SEQ Figure \* ARABIC \s 1</w:instrText>
      </w:r>
      <w:r w:rsidR="003647A3" w:rsidRPr="002E5EDE">
        <w:fldChar w:fldCharType="separate"/>
      </w:r>
      <w:r w:rsidR="00520CBD" w:rsidRPr="002E5EDE">
        <w:rPr>
          <w:noProof/>
        </w:rPr>
        <w:t>9</w:t>
      </w:r>
      <w:r w:rsidR="003647A3" w:rsidRPr="002E5EDE">
        <w:fldChar w:fldCharType="end"/>
      </w:r>
      <w:bookmarkEnd w:id="210"/>
      <w:r w:rsidRPr="002E5EDE">
        <w:t>: Abstractions from the River Ouse at Moor Monkton</w:t>
      </w:r>
    </w:p>
    <w:p w14:paraId="6BDE7B62" w14:textId="111D6627" w:rsidR="00A82921" w:rsidRPr="005C38FA" w:rsidRDefault="00520CBD" w:rsidP="00A82921">
      <w:r w:rsidRPr="002E5EDE">
        <w:fldChar w:fldCharType="begin"/>
      </w:r>
      <w:r w:rsidRPr="002E5EDE">
        <w:instrText xml:space="preserve"> REF _Ref116374026 \h </w:instrText>
      </w:r>
      <w:r w:rsidR="002E5EDE">
        <w:instrText xml:space="preserve"> \* MERGEFORMAT </w:instrText>
      </w:r>
      <w:r w:rsidRPr="002E5EDE">
        <w:fldChar w:fldCharType="separate"/>
      </w:r>
      <w:r w:rsidRPr="002E5EDE">
        <w:t xml:space="preserve">Figure </w:t>
      </w:r>
      <w:r w:rsidRPr="002E5EDE">
        <w:rPr>
          <w:noProof/>
        </w:rPr>
        <w:t>4</w:t>
      </w:r>
      <w:r w:rsidRPr="002E5EDE">
        <w:t>.</w:t>
      </w:r>
      <w:r w:rsidRPr="002E5EDE">
        <w:rPr>
          <w:noProof/>
        </w:rPr>
        <w:t>9</w:t>
      </w:r>
      <w:r w:rsidRPr="002E5EDE">
        <w:fldChar w:fldCharType="end"/>
      </w:r>
      <w:r w:rsidRPr="002E5EDE">
        <w:t xml:space="preserve"> </w:t>
      </w:r>
      <w:r w:rsidR="00A82921" w:rsidRPr="002E5EDE">
        <w:t xml:space="preserve">shows </w:t>
      </w:r>
      <w:r w:rsidR="00A82921" w:rsidRPr="005C38FA">
        <w:t>the licen</w:t>
      </w:r>
      <w:r w:rsidR="00CB23B9" w:rsidRPr="005C38FA">
        <w:t>s</w:t>
      </w:r>
      <w:r w:rsidR="00A82921" w:rsidRPr="005C38FA">
        <w:t>ed and abstracted amounts for the River Ouse at Moor Monkton.  We have not shown the cumulative abstraction for Moor Monkton as the allowed abstraction is dependent on the river flow, so comparisons between years is not appropriate. It shows that we have maximised the abstraction within operating constraints and requirements.  In the highest flow band (at river flows above 1000Ml/d) we are licensed to abstract 300Ml/d, although the infrastructure required to abstract that volume is currently not in place.  The red line shows the period when our abstraction was limited by asset availability.  Before this reservoir stocks were below the normal control line, so in line with our operating policy we had not maximised the abstraction.  During the period of pump unavailability we were limited to about 84Ml/d, with a few periods of higher abstractions when repairs and tests on these repairs were attempted.  The pumps returned to service in late June, and were used at higher rates in early July when river flows increased, allowing higher flows to be abstracted.  They have been used at about 130Ml/d whenever the river has been available.  It should be noted that this graph shows the 24 hour average flow and abstraction at midnight, and that compliance is monitored on a 15 minute basis using the rolling 24 hour average flow, so on days where a flow threshold is crossed, the allowed abstraction may be different to that shown using the 24 hours at midnight.</w:t>
      </w:r>
    </w:p>
    <w:p w14:paraId="4B1412DA" w14:textId="52386400" w:rsidR="00C84FF5" w:rsidRPr="005C38FA" w:rsidRDefault="00C84FF5" w:rsidP="001500CC">
      <w:r w:rsidRPr="005C38FA">
        <w:rPr>
          <w:lang w:eastAsia="en-GB"/>
        </w:rPr>
        <w:t xml:space="preserve">The two pumping stations at Moor Monkton contain multiple pumps that allow us to pump water to treatment sites at </w:t>
      </w:r>
      <w:proofErr w:type="spellStart"/>
      <w:r w:rsidRPr="005C38FA">
        <w:rPr>
          <w:lang w:eastAsia="en-GB"/>
        </w:rPr>
        <w:t>Eccup</w:t>
      </w:r>
      <w:proofErr w:type="spellEnd"/>
      <w:r w:rsidRPr="005C38FA">
        <w:rPr>
          <w:lang w:eastAsia="en-GB"/>
        </w:rPr>
        <w:t xml:space="preserve"> No 2 WTW, </w:t>
      </w:r>
      <w:proofErr w:type="spellStart"/>
      <w:r w:rsidRPr="005C38FA">
        <w:rPr>
          <w:lang w:eastAsia="en-GB"/>
        </w:rPr>
        <w:t>Headingley</w:t>
      </w:r>
      <w:proofErr w:type="spellEnd"/>
      <w:r w:rsidRPr="005C38FA">
        <w:rPr>
          <w:lang w:eastAsia="en-GB"/>
        </w:rPr>
        <w:t xml:space="preserve"> WTW, </w:t>
      </w:r>
      <w:proofErr w:type="spellStart"/>
      <w:r w:rsidRPr="005C38FA">
        <w:rPr>
          <w:lang w:eastAsia="en-GB"/>
        </w:rPr>
        <w:t>Huby</w:t>
      </w:r>
      <w:proofErr w:type="spellEnd"/>
      <w:r w:rsidRPr="005C38FA">
        <w:rPr>
          <w:lang w:eastAsia="en-GB"/>
        </w:rPr>
        <w:t xml:space="preserve"> WTW and Elvington WTW. Pump availability at Moor Monkton was reduced in spring and early summer due to a pump failure, which initially constrained the volume of water abstracted from the river. The repair was completed in June 2022, and the pumps returned to full operation in early July when river levels recovered sufficiently to allow their use</w:t>
      </w:r>
      <w:r w:rsidR="005D519D" w:rsidRPr="005C38FA">
        <w:rPr>
          <w:lang w:eastAsia="en-GB"/>
        </w:rPr>
        <w:t>.</w:t>
      </w:r>
    </w:p>
    <w:p w14:paraId="210FD8F2" w14:textId="15645189" w:rsidR="00A51E96" w:rsidRPr="005C38FA" w:rsidRDefault="00E276A9" w:rsidP="00A51E96">
      <w:pPr>
        <w:rPr>
          <w:lang w:eastAsia="en-GB"/>
        </w:rPr>
      </w:pPr>
      <w:r w:rsidRPr="005C38FA">
        <w:rPr>
          <w:lang w:eastAsia="en-GB"/>
        </w:rPr>
        <w:t>T</w:t>
      </w:r>
      <w:r w:rsidR="00A51E96" w:rsidRPr="005C38FA">
        <w:rPr>
          <w:lang w:eastAsia="en-GB"/>
        </w:rPr>
        <w:t>he licen</w:t>
      </w:r>
      <w:r w:rsidR="00CB23B9" w:rsidRPr="005C38FA">
        <w:rPr>
          <w:lang w:eastAsia="en-GB"/>
        </w:rPr>
        <w:t>s</w:t>
      </w:r>
      <w:r w:rsidR="00A51E96" w:rsidRPr="005C38FA">
        <w:rPr>
          <w:lang w:eastAsia="en-GB"/>
        </w:rPr>
        <w:t>ed and abstracted amounts for the River Wharfe at Lobwood and Arthington, as well as the Grimwith Reservoir Release</w:t>
      </w:r>
      <w:r w:rsidRPr="005C38FA">
        <w:rPr>
          <w:lang w:eastAsia="en-GB"/>
        </w:rPr>
        <w:t xml:space="preserve"> are shown in </w:t>
      </w:r>
      <w:r w:rsidRPr="005C38FA">
        <w:rPr>
          <w:lang w:eastAsia="en-GB"/>
        </w:rPr>
        <w:fldChar w:fldCharType="begin"/>
      </w:r>
      <w:r w:rsidRPr="005C38FA">
        <w:rPr>
          <w:lang w:eastAsia="en-GB"/>
        </w:rPr>
        <w:instrText xml:space="preserve"> REF _Ref528264056 \h  \* MERGEFORMAT </w:instrText>
      </w:r>
      <w:r w:rsidRPr="005C38FA">
        <w:rPr>
          <w:lang w:eastAsia="en-GB"/>
        </w:rPr>
      </w:r>
      <w:r w:rsidRPr="005C38FA">
        <w:rPr>
          <w:lang w:eastAsia="en-GB"/>
        </w:rPr>
        <w:fldChar w:fldCharType="separate"/>
      </w:r>
      <w:r w:rsidRPr="005C38FA">
        <w:t xml:space="preserve">Figure </w:t>
      </w:r>
      <w:r w:rsidRPr="005C38FA">
        <w:rPr>
          <w:noProof/>
        </w:rPr>
        <w:t>3</w:t>
      </w:r>
      <w:r w:rsidRPr="005C38FA">
        <w:t>.</w:t>
      </w:r>
      <w:r w:rsidRPr="005C38FA">
        <w:rPr>
          <w:noProof/>
        </w:rPr>
        <w:t>9</w:t>
      </w:r>
      <w:r w:rsidRPr="005C38FA">
        <w:rPr>
          <w:lang w:eastAsia="en-GB"/>
        </w:rPr>
        <w:fldChar w:fldCharType="end"/>
      </w:r>
      <w:r w:rsidR="00A51E96" w:rsidRPr="005C38FA">
        <w:rPr>
          <w:lang w:eastAsia="en-GB"/>
        </w:rPr>
        <w:t xml:space="preserve">. We have not shown the cumulative abstraction for </w:t>
      </w:r>
      <w:r w:rsidR="009816BD" w:rsidRPr="005C38FA">
        <w:rPr>
          <w:lang w:eastAsia="en-GB"/>
        </w:rPr>
        <w:t>the River Wharfe</w:t>
      </w:r>
      <w:r w:rsidR="00A51E96" w:rsidRPr="005C38FA">
        <w:rPr>
          <w:lang w:eastAsia="en-GB"/>
        </w:rPr>
        <w:t xml:space="preserve"> as the allowed abstraction is dependent on the river flow, so comparisons between years is not appropriate. It shows that we have maximised the abstraction within operating constraints and requirements</w:t>
      </w:r>
      <w:r w:rsidR="00AA2E48" w:rsidRPr="005C38FA">
        <w:rPr>
          <w:lang w:eastAsia="en-GB"/>
        </w:rPr>
        <w:t>.</w:t>
      </w:r>
    </w:p>
    <w:p w14:paraId="60006B15" w14:textId="77777777" w:rsidR="00C51900" w:rsidRPr="005C38FA" w:rsidRDefault="00C51900" w:rsidP="001500CC"/>
    <w:p w14:paraId="3A477A25" w14:textId="4C9F298B" w:rsidR="00D33E94" w:rsidRPr="005C38FA" w:rsidRDefault="00D33E94" w:rsidP="00D33E94">
      <w:pPr>
        <w:pStyle w:val="Heading1"/>
        <w:numPr>
          <w:ilvl w:val="0"/>
          <w:numId w:val="4"/>
        </w:numPr>
        <w:ind w:left="142"/>
      </w:pPr>
      <w:bookmarkStart w:id="211" w:name="_Toc519174308"/>
      <w:bookmarkStart w:id="212" w:name="_Toc528164727"/>
      <w:bookmarkStart w:id="213" w:name="_Toc528491056"/>
      <w:bookmarkStart w:id="214" w:name="_Toc529860242"/>
      <w:r w:rsidRPr="005C38FA">
        <w:lastRenderedPageBreak/>
        <w:t xml:space="preserve">  </w:t>
      </w:r>
      <w:bookmarkStart w:id="215" w:name="_Toc116394601"/>
      <w:r w:rsidRPr="005C38FA">
        <w:t>Environmental impacts of drought permit</w:t>
      </w:r>
      <w:bookmarkEnd w:id="211"/>
      <w:bookmarkEnd w:id="212"/>
      <w:bookmarkEnd w:id="213"/>
      <w:bookmarkEnd w:id="214"/>
      <w:bookmarkEnd w:id="215"/>
    </w:p>
    <w:p w14:paraId="54B9EF01" w14:textId="77777777" w:rsidR="001500CC" w:rsidRPr="005C38FA" w:rsidRDefault="00D33E94" w:rsidP="00D33E94">
      <w:r w:rsidRPr="005C38FA">
        <w:t>During the preparation of our Drought Plan 2022, a ’shelf copy’ Environmental Assessment Report (EAR) was produced for each supply side drought option or group of options.   The EAR provides an independent and robust assessment of the potential environmental effects of the implementation of our drought options.</w:t>
      </w:r>
    </w:p>
    <w:p w14:paraId="1857487D" w14:textId="530728ED" w:rsidR="00D33E94" w:rsidRPr="005C38FA" w:rsidRDefault="00D33E94" w:rsidP="00D33E94">
      <w:r w:rsidRPr="005C38FA">
        <w:t>The environmental assessment was conducted in accordance with Government regulations and using the Environment Agency’s 2020 Drought Plan Guideline (DPG)</w:t>
      </w:r>
      <w:r w:rsidRPr="005C38FA">
        <w:rPr>
          <w:vertAlign w:val="superscript"/>
        </w:rPr>
        <w:footnoteReference w:id="3"/>
      </w:r>
      <w:r w:rsidRPr="005C38FA">
        <w:t xml:space="preserve"> and</w:t>
      </w:r>
      <w:r w:rsidRPr="005C38FA">
        <w:rPr>
          <w:color w:val="000000"/>
        </w:rPr>
        <w:t xml:space="preserve"> the Environment Agency’s July 2020 ‘Environmental Assessment for Water Company Drought Plans- supplementary guidance’, and comprised the following components: </w:t>
      </w:r>
    </w:p>
    <w:p w14:paraId="6784AEC9" w14:textId="77777777" w:rsidR="00D33E94" w:rsidRPr="005C38FA" w:rsidRDefault="00D33E94" w:rsidP="00280D8E">
      <w:pPr>
        <w:pStyle w:val="SubBullet"/>
        <w:numPr>
          <w:ilvl w:val="0"/>
          <w:numId w:val="16"/>
        </w:numPr>
      </w:pPr>
      <w:r w:rsidRPr="005C38FA">
        <w:t>an assessment of the likely changes in hydrology (flow/level regime) due to implementing the proposed drought options;</w:t>
      </w:r>
    </w:p>
    <w:p w14:paraId="68324AE1" w14:textId="77777777" w:rsidR="00D33E94" w:rsidRPr="005C38FA" w:rsidRDefault="00D33E94" w:rsidP="00280D8E">
      <w:pPr>
        <w:pStyle w:val="SubBullet"/>
        <w:numPr>
          <w:ilvl w:val="0"/>
          <w:numId w:val="16"/>
        </w:numPr>
      </w:pPr>
      <w:r w:rsidRPr="005C38FA">
        <w:t>identification of the key environmental features that are sensitive to these changes and an assessment of the likely impacts on these features;</w:t>
      </w:r>
    </w:p>
    <w:p w14:paraId="6C6F8F39" w14:textId="77777777" w:rsidR="00D33E94" w:rsidRPr="005C38FA" w:rsidRDefault="00D33E94" w:rsidP="00280D8E">
      <w:pPr>
        <w:pStyle w:val="SubBullet"/>
        <w:numPr>
          <w:ilvl w:val="0"/>
          <w:numId w:val="16"/>
        </w:numPr>
      </w:pPr>
      <w:r w:rsidRPr="005C38FA">
        <w:t>identification of mitigation that may be required to prevent or reduce impacts on sensitive features; and</w:t>
      </w:r>
    </w:p>
    <w:p w14:paraId="0ED676B8" w14:textId="77777777" w:rsidR="00D33E94" w:rsidRPr="005C38FA" w:rsidRDefault="00D33E94" w:rsidP="00280D8E">
      <w:pPr>
        <w:pStyle w:val="SubBullet"/>
        <w:numPr>
          <w:ilvl w:val="0"/>
          <w:numId w:val="16"/>
        </w:numPr>
      </w:pPr>
      <w:r w:rsidRPr="005C38FA">
        <w:t>recommendations for baseline, in-drought and post-drought order monitoring requirements.</w:t>
      </w:r>
    </w:p>
    <w:p w14:paraId="1130A437" w14:textId="77777777" w:rsidR="00E56245" w:rsidRPr="005C38FA" w:rsidRDefault="00D33E94" w:rsidP="00E56245">
      <w:r w:rsidRPr="005C38FA">
        <w:t xml:space="preserve">The environmental assessment focuses on the potential changes to water availability (levels and flows) and any consequent implications for geomorphology, water quality, ecology and other relevant environmental receptors, for example, landscape, navigation, recreation and heritage.  Cumulative impacts with other drought options are also considered. </w:t>
      </w:r>
      <w:r w:rsidR="00E56245" w:rsidRPr="005C38FA">
        <w:t xml:space="preserve">  Throughout the environmental assessment process, Yorkshire Water have proactively engaged key stakeholders, including the Environment Agency and Natural England.</w:t>
      </w:r>
    </w:p>
    <w:p w14:paraId="72B71ED6" w14:textId="175909CB" w:rsidR="005D519D" w:rsidRPr="006E7B79" w:rsidRDefault="00E56245" w:rsidP="00D33E94">
      <w:r w:rsidRPr="005C38FA">
        <w:t xml:space="preserve">The shelf copy EAR was updated in October 2022 to an application ready version, taking into account the additional increase in licensed annual abstraction.  </w:t>
      </w:r>
      <w:r w:rsidR="00523921" w:rsidRPr="005C38FA">
        <w:t xml:space="preserve">The environmental assessment concluded that there would be negligible environmental impacts resulting from implementation of this drought option. On this basis, no monitoring or mitigation </w:t>
      </w:r>
      <w:r w:rsidRPr="005C38FA">
        <w:t>was</w:t>
      </w:r>
      <w:r w:rsidR="00523921" w:rsidRPr="005C38FA">
        <w:t xml:space="preserve"> proposed.</w:t>
      </w:r>
      <w:r w:rsidRPr="005C38FA">
        <w:t xml:space="preserve">  </w:t>
      </w:r>
      <w:r w:rsidR="00D33E94" w:rsidRPr="005C38FA">
        <w:t>The application ready EAR</w:t>
      </w:r>
      <w:r w:rsidR="00B3286D" w:rsidRPr="005C38FA">
        <w:t xml:space="preserve"> is </w:t>
      </w:r>
      <w:r w:rsidR="00D33E94" w:rsidRPr="005C38FA">
        <w:t>provided alongside this drought permit application.</w:t>
      </w:r>
      <w:r>
        <w:t xml:space="preserve"> </w:t>
      </w:r>
    </w:p>
    <w:p w14:paraId="6C124228" w14:textId="77777777" w:rsidR="002B57C6" w:rsidRDefault="002B57C6" w:rsidP="002B57C6">
      <w:pPr>
        <w:pStyle w:val="Heading1"/>
        <w:numPr>
          <w:ilvl w:val="0"/>
          <w:numId w:val="4"/>
        </w:numPr>
        <w:ind w:left="426"/>
      </w:pPr>
      <w:bookmarkStart w:id="216" w:name="_Toc528164737"/>
      <w:bookmarkStart w:id="217" w:name="_Ref528238577"/>
      <w:bookmarkStart w:id="218" w:name="_Toc528491061"/>
      <w:bookmarkStart w:id="219" w:name="_Ref529779248"/>
      <w:bookmarkStart w:id="220" w:name="_Ref529801138"/>
      <w:bookmarkStart w:id="221" w:name="_Toc529860247"/>
      <w:bookmarkStart w:id="222" w:name="_Toc116394602"/>
      <w:bookmarkStart w:id="223" w:name="_Hlk528492777"/>
      <w:r>
        <w:lastRenderedPageBreak/>
        <w:t>Water Supply Strategy for continuation of drought</w:t>
      </w:r>
      <w:bookmarkEnd w:id="216"/>
      <w:bookmarkEnd w:id="217"/>
      <w:bookmarkEnd w:id="218"/>
      <w:bookmarkEnd w:id="219"/>
      <w:bookmarkEnd w:id="220"/>
      <w:bookmarkEnd w:id="221"/>
      <w:bookmarkEnd w:id="222"/>
    </w:p>
    <w:bookmarkEnd w:id="223"/>
    <w:p w14:paraId="02DFB40D" w14:textId="77777777" w:rsidR="002028CE" w:rsidRDefault="002442FC" w:rsidP="002028CE">
      <w:pPr>
        <w:rPr>
          <w:lang w:eastAsia="en-GB"/>
        </w:rPr>
      </w:pPr>
      <w:r w:rsidRPr="002442FC">
        <w:rPr>
          <w:lang w:eastAsia="en-GB"/>
        </w:rPr>
        <w:t>Our grid system allows us to move water around the region and we aim to balance resources so that our customers receive the same levels of service. This makes us resilient to drought conditions and in recent dry years (2003, 2006 and 2011) we have not been required to apply for drought permits. However, following an exceptionally dry year and unprecedented summer demand in 2018 we applied for winter drought permits to aid reservoir stock recovery, but did not need to implement them when reservoir stocks recovered after heavy rainfall.</w:t>
      </w:r>
    </w:p>
    <w:p w14:paraId="0823582F" w14:textId="77777777" w:rsidR="002028CE" w:rsidRDefault="002442FC" w:rsidP="002028CE">
      <w:pPr>
        <w:rPr>
          <w:color w:val="000000"/>
          <w:lang w:eastAsia="en-GB"/>
        </w:rPr>
      </w:pPr>
      <w:r w:rsidRPr="002442FC">
        <w:rPr>
          <w:color w:val="000000"/>
          <w:lang w:eastAsia="en-GB"/>
        </w:rPr>
        <w:t>Our Grid SWZ has an interconnected network (grid system) that enables highly effective conjunctive use of the available water resources using raw and treated water pipelines. During dry weather we aim to maximise use of river sources to conserve reservoir stocks for longer. However, during 2022 we have experienced exceptionally low rainfall as well as periods of very high demand; this has led to greater draw down of reservoirs, and the below average rainfall has meant reservoirs have not refilled.</w:t>
      </w:r>
    </w:p>
    <w:p w14:paraId="7B6EF423" w14:textId="77777777" w:rsidR="002028CE" w:rsidRDefault="002442FC" w:rsidP="002028CE">
      <w:pPr>
        <w:rPr>
          <w:color w:val="000000"/>
          <w:lang w:eastAsia="en-GB"/>
        </w:rPr>
      </w:pPr>
      <w:r w:rsidRPr="002442FC">
        <w:rPr>
          <w:color w:val="000000"/>
          <w:lang w:eastAsia="en-GB"/>
        </w:rPr>
        <w:t>Reservoir stocks crossed our ‘Normal Control Line’ in mid-March 2022. This triggered additional activity to manage water resources and to abstract, treat and distribute more water from rivers to reduce our draw on reservoir stocks. This activity continued during the summer and will continue into autumn and winter until the water resources position recovers. We have used our grid system to move water up to 70 miles from river sources to areas in the south and west of the region which are usually supplied by local reservoirs. Throughout this period, we have been managing reservoir levels to ensure, as far as possible, that stocks are drawn down evenly across all areas.</w:t>
      </w:r>
    </w:p>
    <w:p w14:paraId="5722CE44" w14:textId="77777777" w:rsidR="002028CE" w:rsidRDefault="002442FC" w:rsidP="002028CE">
      <w:pPr>
        <w:rPr>
          <w:color w:val="000000"/>
          <w:lang w:eastAsia="en-GB"/>
        </w:rPr>
      </w:pPr>
      <w:r w:rsidRPr="002442FC">
        <w:rPr>
          <w:color w:val="000000"/>
          <w:lang w:eastAsia="en-GB"/>
        </w:rPr>
        <w:t>We will continue to closely monitor the water resources position and alter our operational activities to preserve stocks across the region. We have taken mitigating actions in line with our drought plan, with actions undertaken to date listed in section 4.  We will continue to operate in accordance with our drought plan and expect to apply for additional drought permits and orders as listed in Table 6.1.</w:t>
      </w:r>
    </w:p>
    <w:p w14:paraId="48957E9A" w14:textId="77777777" w:rsidR="002028CE" w:rsidRDefault="002442FC" w:rsidP="002028CE">
      <w:pPr>
        <w:rPr>
          <w:color w:val="000000"/>
          <w:lang w:eastAsia="en-GB"/>
        </w:rPr>
      </w:pPr>
      <w:r w:rsidRPr="002442FC">
        <w:rPr>
          <w:color w:val="000000"/>
          <w:lang w:eastAsia="en-GB"/>
        </w:rPr>
        <w:t>Table 6.1. lists all the permit applications we have discussed with the Environment Agency and plan to submit in 2022.</w:t>
      </w:r>
      <w:bookmarkStart w:id="224" w:name="_Ref528238807"/>
    </w:p>
    <w:tbl>
      <w:tblPr>
        <w:tblW w:w="9105"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60"/>
        <w:gridCol w:w="4545"/>
      </w:tblGrid>
      <w:tr w:rsidR="002442FC" w:rsidRPr="002442FC" w14:paraId="498C3F2C" w14:textId="77777777" w:rsidTr="00343CAA">
        <w:tc>
          <w:tcPr>
            <w:tcW w:w="4560" w:type="dxa"/>
            <w:tcBorders>
              <w:top w:val="single" w:sz="6" w:space="0" w:color="3C57E8"/>
              <w:left w:val="single" w:sz="6" w:space="0" w:color="3C57E8"/>
              <w:bottom w:val="single" w:sz="6" w:space="0" w:color="3C57E8"/>
              <w:right w:val="nil"/>
            </w:tcBorders>
            <w:shd w:val="clear" w:color="auto" w:fill="3C57E8"/>
            <w:hideMark/>
          </w:tcPr>
          <w:p w14:paraId="0B4C1617" w14:textId="77777777" w:rsidR="002442FC" w:rsidRPr="002028CE" w:rsidRDefault="002442FC" w:rsidP="002028CE">
            <w:pPr>
              <w:rPr>
                <w:rFonts w:ascii="Times New Roman" w:hAnsi="Times New Roman" w:cs="Times New Roman"/>
                <w:b/>
                <w:bCs/>
                <w:color w:val="FFFFFF" w:themeColor="background1"/>
                <w:sz w:val="22"/>
                <w:szCs w:val="22"/>
                <w:lang w:eastAsia="en-GB"/>
              </w:rPr>
            </w:pPr>
            <w:r w:rsidRPr="002028CE">
              <w:rPr>
                <w:color w:val="FFFFFF" w:themeColor="background1"/>
                <w:sz w:val="22"/>
                <w:szCs w:val="22"/>
                <w:lang w:eastAsia="en-GB"/>
              </w:rPr>
              <w:t>Permit application </w:t>
            </w:r>
            <w:r w:rsidRPr="002028CE">
              <w:rPr>
                <w:b/>
                <w:bCs/>
                <w:color w:val="FFFFFF" w:themeColor="background1"/>
                <w:sz w:val="22"/>
                <w:szCs w:val="22"/>
                <w:lang w:eastAsia="en-GB"/>
              </w:rPr>
              <w:t> </w:t>
            </w:r>
          </w:p>
        </w:tc>
        <w:tc>
          <w:tcPr>
            <w:tcW w:w="4545" w:type="dxa"/>
            <w:tcBorders>
              <w:top w:val="single" w:sz="6" w:space="0" w:color="3C57E8"/>
              <w:left w:val="nil"/>
              <w:bottom w:val="single" w:sz="6" w:space="0" w:color="3C57E8"/>
              <w:right w:val="single" w:sz="6" w:space="0" w:color="3C57E8"/>
            </w:tcBorders>
            <w:shd w:val="clear" w:color="auto" w:fill="3C57E8"/>
            <w:hideMark/>
          </w:tcPr>
          <w:p w14:paraId="00F81D64" w14:textId="77777777" w:rsidR="002442FC" w:rsidRPr="002028CE" w:rsidRDefault="002442FC" w:rsidP="002028CE">
            <w:pPr>
              <w:rPr>
                <w:rFonts w:ascii="Times New Roman" w:hAnsi="Times New Roman" w:cs="Times New Roman"/>
                <w:b/>
                <w:bCs/>
                <w:color w:val="FFFFFF" w:themeColor="background1"/>
                <w:sz w:val="22"/>
                <w:szCs w:val="22"/>
                <w:lang w:eastAsia="en-GB"/>
              </w:rPr>
            </w:pPr>
            <w:r w:rsidRPr="002028CE">
              <w:rPr>
                <w:color w:val="FFFFFF" w:themeColor="background1"/>
                <w:sz w:val="22"/>
                <w:szCs w:val="22"/>
                <w:lang w:eastAsia="en-GB"/>
              </w:rPr>
              <w:t>Drought Action</w:t>
            </w:r>
            <w:r w:rsidRPr="002028CE">
              <w:rPr>
                <w:b/>
                <w:bCs/>
                <w:color w:val="FFFFFF" w:themeColor="background1"/>
                <w:sz w:val="22"/>
                <w:szCs w:val="22"/>
                <w:lang w:eastAsia="en-GB"/>
              </w:rPr>
              <w:t> </w:t>
            </w:r>
          </w:p>
        </w:tc>
      </w:tr>
      <w:tr w:rsidR="002442FC" w:rsidRPr="002442FC" w14:paraId="6623B512" w14:textId="77777777" w:rsidTr="00343CAA">
        <w:tc>
          <w:tcPr>
            <w:tcW w:w="4560" w:type="dxa"/>
            <w:tcBorders>
              <w:top w:val="single" w:sz="6" w:space="0" w:color="3C57E8"/>
              <w:left w:val="single" w:sz="6" w:space="0" w:color="8999F1"/>
              <w:bottom w:val="single" w:sz="6" w:space="0" w:color="8999F1"/>
              <w:right w:val="single" w:sz="6" w:space="0" w:color="8999F1"/>
            </w:tcBorders>
            <w:shd w:val="clear" w:color="auto" w:fill="D7DDFA"/>
            <w:hideMark/>
          </w:tcPr>
          <w:p w14:paraId="24605D85" w14:textId="72E03D78" w:rsidR="002442FC" w:rsidRPr="00343CAA" w:rsidRDefault="002442FC" w:rsidP="002028CE">
            <w:pPr>
              <w:rPr>
                <w:rFonts w:ascii="Times New Roman" w:hAnsi="Times New Roman" w:cs="Times New Roman"/>
                <w:b/>
                <w:bCs/>
                <w:sz w:val="22"/>
                <w:szCs w:val="22"/>
                <w:lang w:eastAsia="en-GB"/>
              </w:rPr>
            </w:pPr>
            <w:r w:rsidRPr="00343CAA">
              <w:rPr>
                <w:b/>
                <w:bCs/>
                <w:sz w:val="22"/>
                <w:szCs w:val="22"/>
                <w:lang w:eastAsia="en-GB"/>
              </w:rPr>
              <w:t>North West Area </w:t>
            </w:r>
            <w:r w:rsidR="00FD7AF8">
              <w:rPr>
                <w:b/>
                <w:bCs/>
                <w:sz w:val="22"/>
                <w:szCs w:val="22"/>
                <w:lang w:eastAsia="en-GB"/>
              </w:rPr>
              <w:t xml:space="preserve">(submitted </w:t>
            </w:r>
            <w:r w:rsidR="0044354B">
              <w:rPr>
                <w:b/>
                <w:bCs/>
                <w:sz w:val="22"/>
                <w:szCs w:val="22"/>
                <w:lang w:eastAsia="en-GB"/>
              </w:rPr>
              <w:t>15</w:t>
            </w:r>
            <w:r w:rsidR="0044354B" w:rsidRPr="0044354B">
              <w:rPr>
                <w:b/>
                <w:bCs/>
                <w:sz w:val="22"/>
                <w:szCs w:val="22"/>
                <w:vertAlign w:val="superscript"/>
                <w:lang w:eastAsia="en-GB"/>
              </w:rPr>
              <w:t>th</w:t>
            </w:r>
            <w:r w:rsidR="0044354B">
              <w:rPr>
                <w:b/>
                <w:bCs/>
                <w:sz w:val="22"/>
                <w:szCs w:val="22"/>
                <w:lang w:eastAsia="en-GB"/>
              </w:rPr>
              <w:t xml:space="preserve"> September 2022)</w:t>
            </w:r>
          </w:p>
        </w:tc>
        <w:tc>
          <w:tcPr>
            <w:tcW w:w="4545" w:type="dxa"/>
            <w:tcBorders>
              <w:top w:val="single" w:sz="6" w:space="0" w:color="3C57E8"/>
              <w:left w:val="single" w:sz="6" w:space="0" w:color="8999F1"/>
              <w:bottom w:val="single" w:sz="6" w:space="0" w:color="8999F1"/>
              <w:right w:val="single" w:sz="6" w:space="0" w:color="8999F1"/>
            </w:tcBorders>
            <w:shd w:val="clear" w:color="auto" w:fill="D7DDFA"/>
            <w:hideMark/>
          </w:tcPr>
          <w:p w14:paraId="1FF070CA" w14:textId="77777777" w:rsidR="002442FC" w:rsidRPr="00343CAA" w:rsidRDefault="002442FC" w:rsidP="002028CE">
            <w:pPr>
              <w:rPr>
                <w:rFonts w:ascii="Times New Roman" w:hAnsi="Times New Roman" w:cs="Times New Roman"/>
                <w:sz w:val="22"/>
                <w:szCs w:val="22"/>
                <w:lang w:eastAsia="en-GB"/>
              </w:rPr>
            </w:pPr>
            <w:r w:rsidRPr="00343CAA">
              <w:rPr>
                <w:sz w:val="22"/>
                <w:szCs w:val="22"/>
                <w:lang w:eastAsia="en-GB"/>
              </w:rPr>
              <w:t>Reduce compensation releases </w:t>
            </w:r>
          </w:p>
        </w:tc>
      </w:tr>
      <w:tr w:rsidR="00343CAA" w:rsidRPr="002442FC" w14:paraId="4A2E5BB3" w14:textId="77777777" w:rsidTr="002028CE">
        <w:tc>
          <w:tcPr>
            <w:tcW w:w="4560" w:type="dxa"/>
            <w:tcBorders>
              <w:top w:val="single" w:sz="6" w:space="0" w:color="8999F1"/>
              <w:left w:val="single" w:sz="6" w:space="0" w:color="8999F1"/>
              <w:bottom w:val="single" w:sz="6" w:space="0" w:color="8999F1"/>
              <w:right w:val="single" w:sz="6" w:space="0" w:color="8999F1"/>
            </w:tcBorders>
            <w:shd w:val="clear" w:color="auto" w:fill="D7DDFA"/>
          </w:tcPr>
          <w:p w14:paraId="6B6D83DF" w14:textId="5976066B" w:rsidR="00343CAA" w:rsidRPr="00343CAA" w:rsidRDefault="00343CAA" w:rsidP="00343CAA">
            <w:pPr>
              <w:rPr>
                <w:b/>
                <w:bCs/>
                <w:sz w:val="22"/>
                <w:szCs w:val="22"/>
                <w:lang w:eastAsia="en-GB"/>
              </w:rPr>
            </w:pPr>
            <w:r w:rsidRPr="00343CAA">
              <w:rPr>
                <w:b/>
                <w:bCs/>
                <w:sz w:val="22"/>
                <w:szCs w:val="22"/>
              </w:rPr>
              <w:t>River Ouse at Moor Monkton</w:t>
            </w:r>
            <w:r w:rsidR="0044354B">
              <w:rPr>
                <w:b/>
                <w:bCs/>
                <w:sz w:val="22"/>
                <w:szCs w:val="22"/>
              </w:rPr>
              <w:t xml:space="preserve"> (submitted 29</w:t>
            </w:r>
            <w:r w:rsidR="0044354B" w:rsidRPr="0044354B">
              <w:rPr>
                <w:b/>
                <w:bCs/>
                <w:sz w:val="22"/>
                <w:szCs w:val="22"/>
                <w:vertAlign w:val="superscript"/>
              </w:rPr>
              <w:t>th</w:t>
            </w:r>
            <w:r w:rsidR="0044354B">
              <w:rPr>
                <w:b/>
                <w:bCs/>
                <w:sz w:val="22"/>
                <w:szCs w:val="22"/>
              </w:rPr>
              <w:t xml:space="preserve"> September 2022)</w:t>
            </w:r>
          </w:p>
        </w:tc>
        <w:tc>
          <w:tcPr>
            <w:tcW w:w="4545" w:type="dxa"/>
            <w:tcBorders>
              <w:top w:val="single" w:sz="6" w:space="0" w:color="8999F1"/>
              <w:left w:val="single" w:sz="6" w:space="0" w:color="8999F1"/>
              <w:bottom w:val="single" w:sz="6" w:space="0" w:color="8999F1"/>
              <w:right w:val="single" w:sz="6" w:space="0" w:color="8999F1"/>
            </w:tcBorders>
            <w:shd w:val="clear" w:color="auto" w:fill="D7DDFA"/>
          </w:tcPr>
          <w:p w14:paraId="6368E537" w14:textId="5E563BE1" w:rsidR="00343CAA" w:rsidRPr="002028CE" w:rsidRDefault="00343CAA" w:rsidP="00343CAA">
            <w:pPr>
              <w:rPr>
                <w:sz w:val="22"/>
                <w:szCs w:val="22"/>
                <w:lang w:eastAsia="en-GB"/>
              </w:rPr>
            </w:pPr>
            <w:r>
              <w:rPr>
                <w:sz w:val="22"/>
                <w:szCs w:val="22"/>
              </w:rPr>
              <w:t>Increase abstraction in lower flow bands</w:t>
            </w:r>
          </w:p>
        </w:tc>
      </w:tr>
      <w:tr w:rsidR="00343CAA" w:rsidRPr="002442FC" w14:paraId="47B678F3" w14:textId="77777777" w:rsidTr="002028CE">
        <w:tc>
          <w:tcPr>
            <w:tcW w:w="4560" w:type="dxa"/>
            <w:tcBorders>
              <w:top w:val="single" w:sz="6" w:space="0" w:color="8999F1"/>
              <w:left w:val="single" w:sz="6" w:space="0" w:color="8999F1"/>
              <w:bottom w:val="single" w:sz="6" w:space="0" w:color="8999F1"/>
              <w:right w:val="single" w:sz="6" w:space="0" w:color="8999F1"/>
            </w:tcBorders>
            <w:shd w:val="clear" w:color="auto" w:fill="auto"/>
            <w:hideMark/>
          </w:tcPr>
          <w:p w14:paraId="02E65C85" w14:textId="66898CB4" w:rsidR="00343CAA" w:rsidRPr="0044354B" w:rsidRDefault="00343CAA" w:rsidP="00343CAA">
            <w:pPr>
              <w:rPr>
                <w:rFonts w:ascii="Times New Roman" w:hAnsi="Times New Roman" w:cs="Times New Roman"/>
                <w:i/>
                <w:iCs/>
                <w:sz w:val="22"/>
                <w:szCs w:val="22"/>
                <w:lang w:eastAsia="en-GB"/>
              </w:rPr>
            </w:pPr>
            <w:r w:rsidRPr="0044354B">
              <w:rPr>
                <w:i/>
                <w:iCs/>
                <w:sz w:val="22"/>
                <w:szCs w:val="22"/>
                <w:lang w:eastAsia="en-GB"/>
              </w:rPr>
              <w:t xml:space="preserve">River Ure at </w:t>
            </w:r>
            <w:proofErr w:type="spellStart"/>
            <w:r w:rsidRPr="0044354B">
              <w:rPr>
                <w:i/>
                <w:iCs/>
                <w:sz w:val="22"/>
                <w:szCs w:val="22"/>
                <w:lang w:eastAsia="en-GB"/>
              </w:rPr>
              <w:t>Kilgram</w:t>
            </w:r>
            <w:proofErr w:type="spellEnd"/>
            <w:r w:rsidRPr="0044354B">
              <w:rPr>
                <w:i/>
                <w:iCs/>
                <w:sz w:val="22"/>
                <w:szCs w:val="22"/>
                <w:lang w:eastAsia="en-GB"/>
              </w:rPr>
              <w:t> </w:t>
            </w:r>
            <w:r w:rsidR="0044354B">
              <w:rPr>
                <w:i/>
                <w:iCs/>
                <w:sz w:val="22"/>
                <w:szCs w:val="22"/>
                <w:lang w:eastAsia="en-GB"/>
              </w:rPr>
              <w:t>(paused)</w:t>
            </w:r>
          </w:p>
        </w:tc>
        <w:tc>
          <w:tcPr>
            <w:tcW w:w="4545" w:type="dxa"/>
            <w:tcBorders>
              <w:top w:val="single" w:sz="6" w:space="0" w:color="8999F1"/>
              <w:left w:val="single" w:sz="6" w:space="0" w:color="8999F1"/>
              <w:bottom w:val="single" w:sz="6" w:space="0" w:color="8999F1"/>
              <w:right w:val="single" w:sz="6" w:space="0" w:color="8999F1"/>
            </w:tcBorders>
            <w:shd w:val="clear" w:color="auto" w:fill="auto"/>
            <w:hideMark/>
          </w:tcPr>
          <w:p w14:paraId="5A77F9C9" w14:textId="77777777" w:rsidR="00343CAA" w:rsidRPr="0044354B" w:rsidRDefault="00343CAA" w:rsidP="00343CAA">
            <w:pPr>
              <w:rPr>
                <w:rFonts w:ascii="Times New Roman" w:hAnsi="Times New Roman" w:cs="Times New Roman"/>
                <w:i/>
                <w:iCs/>
                <w:sz w:val="22"/>
                <w:szCs w:val="22"/>
                <w:lang w:eastAsia="en-GB"/>
              </w:rPr>
            </w:pPr>
            <w:r w:rsidRPr="0044354B">
              <w:rPr>
                <w:i/>
                <w:iCs/>
                <w:sz w:val="22"/>
                <w:szCs w:val="22"/>
                <w:lang w:eastAsia="en-GB"/>
              </w:rPr>
              <w:t>Allow abstraction below HOF </w:t>
            </w:r>
          </w:p>
        </w:tc>
      </w:tr>
      <w:tr w:rsidR="00343CAA" w:rsidRPr="002442FC" w14:paraId="45749B57" w14:textId="77777777" w:rsidTr="002028CE">
        <w:tc>
          <w:tcPr>
            <w:tcW w:w="4560" w:type="dxa"/>
            <w:tcBorders>
              <w:top w:val="single" w:sz="6" w:space="0" w:color="8999F1"/>
              <w:left w:val="single" w:sz="6" w:space="0" w:color="8999F1"/>
              <w:bottom w:val="single" w:sz="6" w:space="0" w:color="8999F1"/>
              <w:right w:val="single" w:sz="6" w:space="0" w:color="8999F1"/>
            </w:tcBorders>
            <w:shd w:val="clear" w:color="auto" w:fill="D7DDFA"/>
            <w:hideMark/>
          </w:tcPr>
          <w:p w14:paraId="3E4AE675" w14:textId="62DEEDB5" w:rsidR="00343CAA" w:rsidRPr="002028CE" w:rsidRDefault="00343CAA" w:rsidP="00343CAA">
            <w:pPr>
              <w:rPr>
                <w:rFonts w:ascii="Times New Roman" w:hAnsi="Times New Roman" w:cs="Times New Roman"/>
                <w:b/>
                <w:bCs/>
                <w:sz w:val="22"/>
                <w:szCs w:val="22"/>
                <w:lang w:eastAsia="en-GB"/>
              </w:rPr>
            </w:pPr>
            <w:r w:rsidRPr="005C38FA">
              <w:rPr>
                <w:b/>
                <w:bCs/>
                <w:sz w:val="22"/>
                <w:szCs w:val="22"/>
                <w:lang w:eastAsia="en-GB"/>
              </w:rPr>
              <w:t xml:space="preserve">River Wharfe at </w:t>
            </w:r>
            <w:proofErr w:type="gramStart"/>
            <w:r w:rsidRPr="005C38FA">
              <w:rPr>
                <w:b/>
                <w:bCs/>
                <w:sz w:val="22"/>
                <w:szCs w:val="22"/>
                <w:lang w:eastAsia="en-GB"/>
              </w:rPr>
              <w:t>Lobwood </w:t>
            </w:r>
            <w:r w:rsidR="004136F7" w:rsidRPr="005C38FA">
              <w:rPr>
                <w:b/>
                <w:bCs/>
                <w:sz w:val="22"/>
                <w:szCs w:val="22"/>
              </w:rPr>
              <w:t xml:space="preserve"> (</w:t>
            </w:r>
            <w:proofErr w:type="gramEnd"/>
            <w:r w:rsidR="004136F7" w:rsidRPr="005C38FA">
              <w:rPr>
                <w:b/>
                <w:bCs/>
                <w:sz w:val="22"/>
                <w:szCs w:val="22"/>
              </w:rPr>
              <w:t xml:space="preserve">submitted </w:t>
            </w:r>
            <w:r w:rsidR="00584B11" w:rsidRPr="005C38FA">
              <w:rPr>
                <w:b/>
                <w:bCs/>
                <w:sz w:val="22"/>
                <w:szCs w:val="22"/>
              </w:rPr>
              <w:t>13</w:t>
            </w:r>
            <w:r w:rsidR="004136F7" w:rsidRPr="005C38FA">
              <w:rPr>
                <w:b/>
                <w:bCs/>
                <w:sz w:val="22"/>
                <w:szCs w:val="22"/>
                <w:vertAlign w:val="superscript"/>
              </w:rPr>
              <w:t>th</w:t>
            </w:r>
            <w:r w:rsidR="004136F7" w:rsidRPr="005C38FA">
              <w:rPr>
                <w:b/>
                <w:bCs/>
                <w:sz w:val="22"/>
                <w:szCs w:val="22"/>
              </w:rPr>
              <w:t xml:space="preserve"> </w:t>
            </w:r>
            <w:r w:rsidR="00584B11" w:rsidRPr="005C38FA">
              <w:rPr>
                <w:b/>
                <w:bCs/>
                <w:sz w:val="22"/>
                <w:szCs w:val="22"/>
              </w:rPr>
              <w:t>Octo</w:t>
            </w:r>
            <w:r w:rsidR="004136F7" w:rsidRPr="005C38FA">
              <w:rPr>
                <w:b/>
                <w:bCs/>
                <w:sz w:val="22"/>
                <w:szCs w:val="22"/>
              </w:rPr>
              <w:t>ber 2022</w:t>
            </w:r>
            <w:r w:rsidR="005C38FA" w:rsidRPr="005C38FA">
              <w:rPr>
                <w:b/>
                <w:bCs/>
                <w:sz w:val="22"/>
                <w:szCs w:val="22"/>
              </w:rPr>
              <w:t>; subsequently withdrawn</w:t>
            </w:r>
            <w:r w:rsidR="004136F7" w:rsidRPr="005C38FA">
              <w:rPr>
                <w:b/>
                <w:bCs/>
                <w:sz w:val="22"/>
                <w:szCs w:val="22"/>
              </w:rPr>
              <w:t>)</w:t>
            </w:r>
          </w:p>
        </w:tc>
        <w:tc>
          <w:tcPr>
            <w:tcW w:w="4545" w:type="dxa"/>
            <w:tcBorders>
              <w:top w:val="single" w:sz="6" w:space="0" w:color="8999F1"/>
              <w:left w:val="single" w:sz="6" w:space="0" w:color="8999F1"/>
              <w:bottom w:val="single" w:sz="6" w:space="0" w:color="8999F1"/>
              <w:right w:val="single" w:sz="6" w:space="0" w:color="8999F1"/>
            </w:tcBorders>
            <w:shd w:val="clear" w:color="auto" w:fill="D7DDFA"/>
            <w:hideMark/>
          </w:tcPr>
          <w:p w14:paraId="5A77EAB9" w14:textId="77777777" w:rsidR="00343CAA" w:rsidRPr="002028CE" w:rsidRDefault="00343CAA" w:rsidP="00343CAA">
            <w:pPr>
              <w:rPr>
                <w:rFonts w:ascii="Times New Roman" w:hAnsi="Times New Roman" w:cs="Times New Roman"/>
                <w:sz w:val="22"/>
                <w:szCs w:val="22"/>
                <w:lang w:eastAsia="en-GB"/>
              </w:rPr>
            </w:pPr>
            <w:r w:rsidRPr="002028CE">
              <w:rPr>
                <w:sz w:val="22"/>
                <w:szCs w:val="22"/>
                <w:lang w:eastAsia="en-GB"/>
              </w:rPr>
              <w:t>Reduce regulating release from Grimwith in the lowest flow band </w:t>
            </w:r>
          </w:p>
        </w:tc>
      </w:tr>
      <w:tr w:rsidR="00343CAA" w:rsidRPr="002442FC" w14:paraId="43D3D5DE" w14:textId="77777777" w:rsidTr="002028CE">
        <w:tc>
          <w:tcPr>
            <w:tcW w:w="4560" w:type="dxa"/>
            <w:tcBorders>
              <w:top w:val="single" w:sz="6" w:space="0" w:color="8999F1"/>
              <w:left w:val="single" w:sz="6" w:space="0" w:color="8999F1"/>
              <w:bottom w:val="single" w:sz="6" w:space="0" w:color="8999F1"/>
              <w:right w:val="single" w:sz="6" w:space="0" w:color="8999F1"/>
            </w:tcBorders>
            <w:shd w:val="clear" w:color="auto" w:fill="auto"/>
            <w:hideMark/>
          </w:tcPr>
          <w:p w14:paraId="2578342B" w14:textId="77777777" w:rsidR="00343CAA" w:rsidRPr="007768C1" w:rsidRDefault="00343CAA" w:rsidP="00343CAA">
            <w:pPr>
              <w:rPr>
                <w:rFonts w:ascii="Times New Roman" w:hAnsi="Times New Roman" w:cs="Times New Roman"/>
                <w:b/>
                <w:bCs/>
                <w:sz w:val="22"/>
                <w:szCs w:val="22"/>
                <w:lang w:eastAsia="en-GB"/>
              </w:rPr>
            </w:pPr>
            <w:r w:rsidRPr="007768C1">
              <w:rPr>
                <w:b/>
                <w:bCs/>
                <w:sz w:val="22"/>
                <w:szCs w:val="22"/>
                <w:lang w:eastAsia="en-GB"/>
              </w:rPr>
              <w:t>South Area  </w:t>
            </w:r>
          </w:p>
        </w:tc>
        <w:tc>
          <w:tcPr>
            <w:tcW w:w="4545" w:type="dxa"/>
            <w:tcBorders>
              <w:top w:val="single" w:sz="6" w:space="0" w:color="8999F1"/>
              <w:left w:val="single" w:sz="6" w:space="0" w:color="8999F1"/>
              <w:bottom w:val="single" w:sz="6" w:space="0" w:color="8999F1"/>
              <w:right w:val="single" w:sz="6" w:space="0" w:color="8999F1"/>
            </w:tcBorders>
            <w:shd w:val="clear" w:color="auto" w:fill="auto"/>
            <w:hideMark/>
          </w:tcPr>
          <w:p w14:paraId="0F762E1D" w14:textId="77777777" w:rsidR="00343CAA" w:rsidRPr="007768C1" w:rsidRDefault="00343CAA" w:rsidP="00343CAA">
            <w:pPr>
              <w:rPr>
                <w:rFonts w:ascii="Times New Roman" w:hAnsi="Times New Roman" w:cs="Times New Roman"/>
                <w:sz w:val="22"/>
                <w:szCs w:val="22"/>
                <w:lang w:eastAsia="en-GB"/>
              </w:rPr>
            </w:pPr>
            <w:r w:rsidRPr="007768C1">
              <w:rPr>
                <w:sz w:val="22"/>
                <w:szCs w:val="22"/>
                <w:lang w:eastAsia="en-GB"/>
              </w:rPr>
              <w:t>Reduce compensation releases </w:t>
            </w:r>
          </w:p>
        </w:tc>
      </w:tr>
      <w:tr w:rsidR="00343CAA" w:rsidRPr="002442FC" w14:paraId="0F5A6365" w14:textId="77777777" w:rsidTr="002028CE">
        <w:tc>
          <w:tcPr>
            <w:tcW w:w="4560" w:type="dxa"/>
            <w:tcBorders>
              <w:top w:val="single" w:sz="6" w:space="0" w:color="8999F1"/>
              <w:left w:val="single" w:sz="6" w:space="0" w:color="8999F1"/>
              <w:bottom w:val="single" w:sz="6" w:space="0" w:color="8999F1"/>
              <w:right w:val="single" w:sz="6" w:space="0" w:color="8999F1"/>
            </w:tcBorders>
            <w:shd w:val="clear" w:color="auto" w:fill="D7DDFA"/>
            <w:hideMark/>
          </w:tcPr>
          <w:p w14:paraId="30C07C7E" w14:textId="77777777" w:rsidR="00343CAA" w:rsidRPr="007768C1" w:rsidRDefault="00343CAA" w:rsidP="00343CAA">
            <w:pPr>
              <w:rPr>
                <w:rFonts w:ascii="Times New Roman" w:hAnsi="Times New Roman" w:cs="Times New Roman"/>
                <w:b/>
                <w:bCs/>
                <w:sz w:val="22"/>
                <w:szCs w:val="22"/>
                <w:lang w:eastAsia="en-GB"/>
              </w:rPr>
            </w:pPr>
            <w:r w:rsidRPr="007768C1">
              <w:rPr>
                <w:b/>
                <w:bCs/>
                <w:sz w:val="22"/>
                <w:szCs w:val="22"/>
                <w:lang w:eastAsia="en-GB"/>
              </w:rPr>
              <w:t>North Area  </w:t>
            </w:r>
          </w:p>
        </w:tc>
        <w:tc>
          <w:tcPr>
            <w:tcW w:w="4545" w:type="dxa"/>
            <w:tcBorders>
              <w:top w:val="single" w:sz="6" w:space="0" w:color="8999F1"/>
              <w:left w:val="single" w:sz="6" w:space="0" w:color="8999F1"/>
              <w:bottom w:val="single" w:sz="6" w:space="0" w:color="8999F1"/>
              <w:right w:val="single" w:sz="6" w:space="0" w:color="8999F1"/>
            </w:tcBorders>
            <w:shd w:val="clear" w:color="auto" w:fill="D7DDFA"/>
            <w:hideMark/>
          </w:tcPr>
          <w:p w14:paraId="6374B541" w14:textId="77777777" w:rsidR="00343CAA" w:rsidRPr="007768C1" w:rsidRDefault="00343CAA" w:rsidP="00343CAA">
            <w:pPr>
              <w:rPr>
                <w:rFonts w:ascii="Times New Roman" w:hAnsi="Times New Roman" w:cs="Times New Roman"/>
                <w:sz w:val="22"/>
                <w:szCs w:val="22"/>
                <w:lang w:eastAsia="en-GB"/>
              </w:rPr>
            </w:pPr>
            <w:r w:rsidRPr="007768C1">
              <w:rPr>
                <w:sz w:val="22"/>
                <w:szCs w:val="22"/>
                <w:lang w:eastAsia="en-GB"/>
              </w:rPr>
              <w:t>Reduce compensation releases </w:t>
            </w:r>
          </w:p>
        </w:tc>
      </w:tr>
      <w:tr w:rsidR="00343CAA" w:rsidRPr="002442FC" w14:paraId="712D5378" w14:textId="77777777" w:rsidTr="002028CE">
        <w:tc>
          <w:tcPr>
            <w:tcW w:w="4560" w:type="dxa"/>
            <w:tcBorders>
              <w:top w:val="single" w:sz="6" w:space="0" w:color="8999F1"/>
              <w:left w:val="single" w:sz="6" w:space="0" w:color="8999F1"/>
              <w:bottom w:val="single" w:sz="6" w:space="0" w:color="8999F1"/>
              <w:right w:val="single" w:sz="6" w:space="0" w:color="8999F1"/>
            </w:tcBorders>
            <w:shd w:val="clear" w:color="auto" w:fill="auto"/>
            <w:hideMark/>
          </w:tcPr>
          <w:p w14:paraId="19A3D8EF" w14:textId="77777777" w:rsidR="00343CAA" w:rsidRPr="007768C1" w:rsidRDefault="00343CAA" w:rsidP="00343CAA">
            <w:pPr>
              <w:rPr>
                <w:rFonts w:ascii="Times New Roman" w:hAnsi="Times New Roman" w:cs="Times New Roman"/>
                <w:b/>
                <w:bCs/>
                <w:sz w:val="22"/>
                <w:szCs w:val="22"/>
                <w:lang w:eastAsia="en-GB"/>
              </w:rPr>
            </w:pPr>
            <w:r w:rsidRPr="007768C1">
              <w:rPr>
                <w:b/>
                <w:bCs/>
                <w:sz w:val="22"/>
                <w:szCs w:val="22"/>
                <w:lang w:eastAsia="en-GB"/>
              </w:rPr>
              <w:t>River Derwent at Loftsome Bridge </w:t>
            </w:r>
          </w:p>
        </w:tc>
        <w:tc>
          <w:tcPr>
            <w:tcW w:w="4545" w:type="dxa"/>
            <w:tcBorders>
              <w:top w:val="single" w:sz="6" w:space="0" w:color="8999F1"/>
              <w:left w:val="single" w:sz="6" w:space="0" w:color="8999F1"/>
              <w:bottom w:val="single" w:sz="6" w:space="0" w:color="8999F1"/>
              <w:right w:val="single" w:sz="6" w:space="0" w:color="8999F1"/>
            </w:tcBorders>
            <w:shd w:val="clear" w:color="auto" w:fill="auto"/>
            <w:hideMark/>
          </w:tcPr>
          <w:p w14:paraId="3DC607FD" w14:textId="77777777" w:rsidR="00343CAA" w:rsidRPr="007768C1" w:rsidRDefault="00343CAA" w:rsidP="00343CAA">
            <w:pPr>
              <w:rPr>
                <w:rFonts w:ascii="Times New Roman" w:hAnsi="Times New Roman" w:cs="Times New Roman"/>
                <w:sz w:val="22"/>
                <w:szCs w:val="22"/>
                <w:lang w:eastAsia="en-GB"/>
              </w:rPr>
            </w:pPr>
            <w:r w:rsidRPr="007768C1">
              <w:rPr>
                <w:sz w:val="22"/>
                <w:szCs w:val="22"/>
                <w:lang w:eastAsia="en-GB"/>
              </w:rPr>
              <w:t>Transfer abstraction licence permissions from Elvington abstraction point on the River Derwent to Loftsome Bridge abstraction point downstream. </w:t>
            </w:r>
          </w:p>
        </w:tc>
      </w:tr>
      <w:tr w:rsidR="00343CAA" w:rsidRPr="002442FC" w14:paraId="29A06212" w14:textId="77777777" w:rsidTr="002028CE">
        <w:tc>
          <w:tcPr>
            <w:tcW w:w="4560" w:type="dxa"/>
            <w:tcBorders>
              <w:top w:val="single" w:sz="6" w:space="0" w:color="8999F1"/>
              <w:left w:val="single" w:sz="6" w:space="0" w:color="8999F1"/>
              <w:bottom w:val="single" w:sz="6" w:space="0" w:color="8999F1"/>
              <w:right w:val="single" w:sz="6" w:space="0" w:color="8999F1"/>
            </w:tcBorders>
            <w:shd w:val="clear" w:color="auto" w:fill="D7DDFA"/>
            <w:hideMark/>
          </w:tcPr>
          <w:p w14:paraId="72E80546" w14:textId="77777777" w:rsidR="00343CAA" w:rsidRPr="007768C1" w:rsidRDefault="00343CAA" w:rsidP="00343CAA">
            <w:pPr>
              <w:rPr>
                <w:rFonts w:ascii="Times New Roman" w:hAnsi="Times New Roman" w:cs="Times New Roman"/>
                <w:b/>
                <w:bCs/>
                <w:sz w:val="22"/>
                <w:szCs w:val="22"/>
                <w:lang w:eastAsia="en-GB"/>
              </w:rPr>
            </w:pPr>
            <w:r w:rsidRPr="007768C1">
              <w:rPr>
                <w:b/>
                <w:bCs/>
                <w:sz w:val="22"/>
                <w:szCs w:val="22"/>
                <w:lang w:eastAsia="en-GB"/>
              </w:rPr>
              <w:t>South West  </w:t>
            </w:r>
          </w:p>
        </w:tc>
        <w:tc>
          <w:tcPr>
            <w:tcW w:w="4545" w:type="dxa"/>
            <w:tcBorders>
              <w:top w:val="single" w:sz="6" w:space="0" w:color="8999F1"/>
              <w:left w:val="single" w:sz="6" w:space="0" w:color="8999F1"/>
              <w:bottom w:val="single" w:sz="6" w:space="0" w:color="8999F1"/>
              <w:right w:val="single" w:sz="6" w:space="0" w:color="8999F1"/>
            </w:tcBorders>
            <w:shd w:val="clear" w:color="auto" w:fill="D7DDFA"/>
            <w:hideMark/>
          </w:tcPr>
          <w:p w14:paraId="4A1F30CF" w14:textId="77777777" w:rsidR="00343CAA" w:rsidRPr="007768C1" w:rsidRDefault="00343CAA" w:rsidP="00343CAA">
            <w:pPr>
              <w:rPr>
                <w:rFonts w:ascii="Times New Roman" w:hAnsi="Times New Roman" w:cs="Times New Roman"/>
                <w:sz w:val="22"/>
                <w:szCs w:val="22"/>
                <w:lang w:eastAsia="en-GB"/>
              </w:rPr>
            </w:pPr>
            <w:r w:rsidRPr="007768C1">
              <w:rPr>
                <w:sz w:val="22"/>
                <w:szCs w:val="22"/>
                <w:lang w:eastAsia="en-GB"/>
              </w:rPr>
              <w:t>Reduce compensation releases </w:t>
            </w:r>
          </w:p>
        </w:tc>
      </w:tr>
      <w:tr w:rsidR="00343CAA" w:rsidRPr="005C38FA" w14:paraId="47042A4C" w14:textId="77777777" w:rsidTr="002028CE">
        <w:trPr>
          <w:trHeight w:val="390"/>
        </w:trPr>
        <w:tc>
          <w:tcPr>
            <w:tcW w:w="4560" w:type="dxa"/>
            <w:tcBorders>
              <w:top w:val="single" w:sz="6" w:space="0" w:color="8999F1"/>
              <w:left w:val="single" w:sz="6" w:space="0" w:color="8999F1"/>
              <w:bottom w:val="single" w:sz="6" w:space="0" w:color="8999F1"/>
              <w:right w:val="single" w:sz="6" w:space="0" w:color="8999F1"/>
            </w:tcBorders>
            <w:shd w:val="clear" w:color="auto" w:fill="auto"/>
            <w:hideMark/>
          </w:tcPr>
          <w:p w14:paraId="08DF2376" w14:textId="28611299" w:rsidR="00343CAA" w:rsidRPr="005C38FA" w:rsidRDefault="00343CAA" w:rsidP="00343CAA">
            <w:pPr>
              <w:rPr>
                <w:rFonts w:ascii="Times New Roman" w:hAnsi="Times New Roman" w:cs="Times New Roman"/>
                <w:b/>
                <w:bCs/>
                <w:sz w:val="22"/>
                <w:szCs w:val="22"/>
                <w:lang w:eastAsia="en-GB"/>
              </w:rPr>
            </w:pPr>
            <w:r w:rsidRPr="005C38FA">
              <w:rPr>
                <w:b/>
                <w:bCs/>
                <w:sz w:val="22"/>
                <w:szCs w:val="22"/>
                <w:lang w:eastAsia="en-GB"/>
              </w:rPr>
              <w:lastRenderedPageBreak/>
              <w:t>River Wharfe </w:t>
            </w:r>
            <w:r w:rsidR="002E5EDE" w:rsidRPr="005C38FA">
              <w:rPr>
                <w:b/>
                <w:bCs/>
                <w:sz w:val="22"/>
                <w:szCs w:val="22"/>
                <w:lang w:eastAsia="en-GB"/>
              </w:rPr>
              <w:t xml:space="preserve"> (this application)</w:t>
            </w:r>
          </w:p>
        </w:tc>
        <w:tc>
          <w:tcPr>
            <w:tcW w:w="4545" w:type="dxa"/>
            <w:tcBorders>
              <w:top w:val="single" w:sz="6" w:space="0" w:color="8999F1"/>
              <w:left w:val="single" w:sz="6" w:space="0" w:color="8999F1"/>
              <w:bottom w:val="single" w:sz="6" w:space="0" w:color="8999F1"/>
              <w:right w:val="single" w:sz="6" w:space="0" w:color="8999F1"/>
            </w:tcBorders>
            <w:shd w:val="clear" w:color="auto" w:fill="auto"/>
            <w:hideMark/>
          </w:tcPr>
          <w:p w14:paraId="73600DF3" w14:textId="41885E43" w:rsidR="00343CAA" w:rsidRPr="005C38FA" w:rsidRDefault="00343CAA" w:rsidP="00343CAA">
            <w:pPr>
              <w:rPr>
                <w:rFonts w:ascii="Times New Roman" w:hAnsi="Times New Roman" w:cs="Times New Roman"/>
                <w:sz w:val="22"/>
                <w:szCs w:val="22"/>
                <w:lang w:eastAsia="en-GB"/>
              </w:rPr>
            </w:pPr>
            <w:r w:rsidRPr="005C38FA">
              <w:rPr>
                <w:sz w:val="22"/>
                <w:szCs w:val="22"/>
                <w:lang w:eastAsia="en-GB"/>
              </w:rPr>
              <w:t>Increase annual licence  </w:t>
            </w:r>
          </w:p>
        </w:tc>
      </w:tr>
      <w:tr w:rsidR="00343CAA" w:rsidRPr="005C38FA" w14:paraId="00085B3D" w14:textId="77777777" w:rsidTr="002028CE">
        <w:trPr>
          <w:trHeight w:val="390"/>
        </w:trPr>
        <w:tc>
          <w:tcPr>
            <w:tcW w:w="4560" w:type="dxa"/>
            <w:tcBorders>
              <w:top w:val="single" w:sz="6" w:space="0" w:color="8999F1"/>
              <w:left w:val="single" w:sz="6" w:space="0" w:color="8999F1"/>
              <w:bottom w:val="single" w:sz="6" w:space="0" w:color="8999F1"/>
              <w:right w:val="single" w:sz="6" w:space="0" w:color="8999F1"/>
            </w:tcBorders>
            <w:shd w:val="clear" w:color="auto" w:fill="D7DDFA"/>
            <w:hideMark/>
          </w:tcPr>
          <w:p w14:paraId="05D78BBE" w14:textId="77777777" w:rsidR="00343CAA" w:rsidRPr="005C38FA" w:rsidRDefault="00343CAA" w:rsidP="00343CAA">
            <w:pPr>
              <w:rPr>
                <w:rFonts w:ascii="Times New Roman" w:hAnsi="Times New Roman" w:cs="Times New Roman"/>
                <w:b/>
                <w:bCs/>
                <w:sz w:val="22"/>
                <w:szCs w:val="22"/>
                <w:lang w:eastAsia="en-GB"/>
              </w:rPr>
            </w:pPr>
            <w:r w:rsidRPr="005C38FA">
              <w:rPr>
                <w:b/>
                <w:bCs/>
                <w:sz w:val="22"/>
                <w:szCs w:val="22"/>
                <w:lang w:eastAsia="en-GB"/>
              </w:rPr>
              <w:t>River Hull </w:t>
            </w:r>
          </w:p>
        </w:tc>
        <w:tc>
          <w:tcPr>
            <w:tcW w:w="4545" w:type="dxa"/>
            <w:tcBorders>
              <w:top w:val="single" w:sz="6" w:space="0" w:color="8999F1"/>
              <w:left w:val="single" w:sz="6" w:space="0" w:color="8999F1"/>
              <w:bottom w:val="single" w:sz="6" w:space="0" w:color="8999F1"/>
              <w:right w:val="single" w:sz="6" w:space="0" w:color="8999F1"/>
            </w:tcBorders>
            <w:shd w:val="clear" w:color="auto" w:fill="D7DDFA"/>
            <w:hideMark/>
          </w:tcPr>
          <w:p w14:paraId="39189B3E" w14:textId="77777777" w:rsidR="00343CAA" w:rsidRPr="005C38FA" w:rsidRDefault="00343CAA" w:rsidP="00343CAA">
            <w:pPr>
              <w:rPr>
                <w:rFonts w:ascii="Times New Roman" w:hAnsi="Times New Roman" w:cs="Times New Roman"/>
                <w:sz w:val="22"/>
                <w:szCs w:val="22"/>
                <w:lang w:eastAsia="en-GB"/>
              </w:rPr>
            </w:pPr>
            <w:r w:rsidRPr="005C38FA">
              <w:rPr>
                <w:sz w:val="22"/>
                <w:szCs w:val="22"/>
                <w:lang w:eastAsia="en-GB"/>
              </w:rPr>
              <w:t>Alter hands off flow requirements  </w:t>
            </w:r>
          </w:p>
        </w:tc>
      </w:tr>
    </w:tbl>
    <w:p w14:paraId="29763A32" w14:textId="06EF4B82" w:rsidR="0060501C" w:rsidRPr="005C38FA" w:rsidRDefault="0060501C" w:rsidP="0060501C">
      <w:pPr>
        <w:pStyle w:val="Caption"/>
      </w:pPr>
      <w:r w:rsidRPr="005C38FA">
        <w:t xml:space="preserve">Table </w:t>
      </w:r>
      <w:r w:rsidRPr="005C38FA">
        <w:fldChar w:fldCharType="begin"/>
      </w:r>
      <w:r w:rsidRPr="005C38FA">
        <w:instrText>STYLEREF 1 \s</w:instrText>
      </w:r>
      <w:r w:rsidRPr="005C38FA">
        <w:fldChar w:fldCharType="separate"/>
      </w:r>
      <w:r w:rsidR="001E40C4" w:rsidRPr="005C38FA">
        <w:rPr>
          <w:noProof/>
        </w:rPr>
        <w:t>6</w:t>
      </w:r>
      <w:r w:rsidRPr="005C38FA">
        <w:fldChar w:fldCharType="end"/>
      </w:r>
      <w:r w:rsidRPr="005C38FA">
        <w:t>.</w:t>
      </w:r>
      <w:r w:rsidRPr="005C38FA">
        <w:fldChar w:fldCharType="begin"/>
      </w:r>
      <w:r w:rsidRPr="005C38FA">
        <w:instrText>SEQ Table \* ARABIC \s 1</w:instrText>
      </w:r>
      <w:r w:rsidRPr="005C38FA">
        <w:fldChar w:fldCharType="separate"/>
      </w:r>
      <w:r w:rsidR="001E40C4" w:rsidRPr="005C38FA">
        <w:rPr>
          <w:noProof/>
        </w:rPr>
        <w:t>1</w:t>
      </w:r>
      <w:r w:rsidRPr="005C38FA">
        <w:fldChar w:fldCharType="end"/>
      </w:r>
      <w:bookmarkEnd w:id="224"/>
      <w:r w:rsidRPr="005C38FA">
        <w:t>: Drought permit applications</w:t>
      </w:r>
    </w:p>
    <w:p w14:paraId="4BD7284B" w14:textId="116BF500" w:rsidR="009B73E8" w:rsidRPr="005C38FA" w:rsidRDefault="002442FC">
      <w:pPr>
        <w:rPr>
          <w:lang w:eastAsia="en-GB"/>
        </w:rPr>
      </w:pPr>
      <w:r w:rsidRPr="005C38FA">
        <w:rPr>
          <w:lang w:eastAsia="en-GB"/>
        </w:rPr>
        <w:t>We advertised Temporary use bans (TUBS) to start on 26</w:t>
      </w:r>
      <w:r w:rsidRPr="005C38FA">
        <w:rPr>
          <w:sz w:val="14"/>
          <w:szCs w:val="14"/>
          <w:vertAlign w:val="superscript"/>
          <w:lang w:eastAsia="en-GB"/>
        </w:rPr>
        <w:t>th</w:t>
      </w:r>
      <w:r w:rsidRPr="005C38FA">
        <w:rPr>
          <w:lang w:eastAsia="en-GB"/>
        </w:rPr>
        <w:t xml:space="preserve"> August, and we still deliver</w:t>
      </w:r>
      <w:r w:rsidR="00D344F0" w:rsidRPr="005C38FA">
        <w:rPr>
          <w:lang w:eastAsia="en-GB"/>
        </w:rPr>
        <w:t>ed</w:t>
      </w:r>
      <w:r w:rsidRPr="005C38FA">
        <w:rPr>
          <w:lang w:eastAsia="en-GB"/>
        </w:rPr>
        <w:t xml:space="preserve"> a summer water saving campaign as we routinely do each year regardless of reservoir levels.</w:t>
      </w:r>
    </w:p>
    <w:p w14:paraId="7F7C95FE" w14:textId="77777777" w:rsidR="009B73E8" w:rsidRDefault="002442FC">
      <w:pPr>
        <w:rPr>
          <w:lang w:eastAsia="en-GB"/>
        </w:rPr>
      </w:pPr>
      <w:r w:rsidRPr="005C38FA">
        <w:rPr>
          <w:lang w:eastAsia="en-GB"/>
        </w:rPr>
        <w:t>If the Environment Agency grant the drought orders and permits, we are applying for in</w:t>
      </w:r>
      <w:r w:rsidRPr="002442FC">
        <w:rPr>
          <w:lang w:eastAsia="en-GB"/>
        </w:rPr>
        <w:t xml:space="preserve"> 2022, they will be valid for up to six months. We may not implement the drought permits if we receive sufficient rainfall.</w:t>
      </w:r>
    </w:p>
    <w:p w14:paraId="7F913B45" w14:textId="77777777" w:rsidR="009B73E8" w:rsidRDefault="002442FC">
      <w:pPr>
        <w:rPr>
          <w:lang w:eastAsia="en-GB"/>
        </w:rPr>
      </w:pPr>
      <w:r w:rsidRPr="002442FC">
        <w:rPr>
          <w:lang w:eastAsia="en-GB"/>
        </w:rPr>
        <w:t>If we do not receive sufficient reservoir refill for our region to be no longer in drought by 1st April 2023 further drought actions may need to be implemented. We would consider the situation to have returned to “normal” if regional reservoir stocks are above the normal control line and none of our area reservoir groups are below control line 4 (the Environment Agency Early Warning Trigger line). We will continue to maximise use of river resources until the situation recovers and our communications to customers will continue to target water conservation.</w:t>
      </w:r>
    </w:p>
    <w:p w14:paraId="7B840132" w14:textId="77777777" w:rsidR="009B73E8" w:rsidRDefault="002442FC">
      <w:pPr>
        <w:rPr>
          <w:lang w:eastAsia="en-GB"/>
        </w:rPr>
      </w:pPr>
      <w:r w:rsidRPr="002442FC">
        <w:rPr>
          <w:lang w:eastAsia="en-GB"/>
        </w:rPr>
        <w:t>To mitigate the impact of the drought, we will continue to promote the need for water saving to our customers throughout the Yorkshire region.  This will be delivered through press releases, public engagement and collaborations with third parties. By collaborating with others, we will be able to provide a stronger message that reaches a wider audience.</w:t>
      </w:r>
    </w:p>
    <w:p w14:paraId="6DE3A83A" w14:textId="77777777" w:rsidR="008158FB" w:rsidRDefault="002442FC">
      <w:pPr>
        <w:rPr>
          <w:lang w:eastAsia="en-GB"/>
        </w:rPr>
      </w:pPr>
      <w:r w:rsidRPr="002442FC">
        <w:rPr>
          <w:lang w:eastAsia="en-GB"/>
        </w:rPr>
        <w:t>We will seek to work with other water companies, the Environment Agency, Natural England, Consumer Council for Water (CCW), local authorities, health authorities, emergency services, other organisations such as NFU, CBI and trades unions. We recently began publishing our water situation report monthly as part of our ‘open data’ initiative.</w:t>
      </w:r>
    </w:p>
    <w:p w14:paraId="0FEA2D5E" w14:textId="77777777" w:rsidR="008158FB" w:rsidRDefault="002442FC">
      <w:pPr>
        <w:rPr>
          <w:lang w:eastAsia="en-GB"/>
        </w:rPr>
      </w:pPr>
      <w:r w:rsidRPr="002442FC">
        <w:rPr>
          <w:lang w:eastAsia="en-GB"/>
        </w:rPr>
        <w:t>If the water resources situation continues during the winter, we will deliver a “winter campaign”. Customer water use is generally lower during winter months compared to summer. However, we can still experience peaks in demand due to leaking pipes, which freeze in the cold weather then burst when temperatures increase again. Our winter campaign will look to provide advice to customers on how to protect their home when temperatures drop, which will reduce the risk of pipes leaking or bursting.</w:t>
      </w:r>
    </w:p>
    <w:p w14:paraId="51C2FD28" w14:textId="77777777" w:rsidR="008158FB" w:rsidRDefault="002442FC">
      <w:pPr>
        <w:rPr>
          <w:lang w:eastAsia="en-GB"/>
        </w:rPr>
      </w:pPr>
      <w:r w:rsidRPr="002442FC">
        <w:rPr>
          <w:lang w:eastAsia="en-GB"/>
        </w:rPr>
        <w:t>The winter campaign will focus on raising awareness of the key messages across Yorkshire through media relations, stakeholder relations and bought on and offline media, including digital advertising, radio and potentially print and we will have the ability to upscale activity should the weather take a turn for the worse. As part of the campaign, we will offer a limited number of free items to customers, such as outdoor tap covers, which will be available to order via our website.</w:t>
      </w:r>
    </w:p>
    <w:p w14:paraId="0A5245EB" w14:textId="77777777" w:rsidR="008158FB" w:rsidRDefault="002442FC">
      <w:pPr>
        <w:rPr>
          <w:lang w:eastAsia="en-GB"/>
        </w:rPr>
      </w:pPr>
      <w:r w:rsidRPr="002442FC">
        <w:rPr>
          <w:lang w:eastAsia="en-GB"/>
        </w:rPr>
        <w:t>Alongside our campaign, we will be promoting our Priority Services Register to ensure we know about customers who need an extra bit of help. Media activity and campaign messaging will be targeted on the relevant channels to have maximum impact.</w:t>
      </w:r>
    </w:p>
    <w:p w14:paraId="0953EC60" w14:textId="77777777" w:rsidR="007768C1" w:rsidRDefault="002442FC" w:rsidP="007768C1">
      <w:pPr>
        <w:rPr>
          <w:lang w:eastAsia="en-GB"/>
        </w:rPr>
      </w:pPr>
      <w:r w:rsidRPr="002442FC">
        <w:rPr>
          <w:lang w:eastAsia="en-GB"/>
        </w:rPr>
        <w:t>We will continually monitor the situation, making decisions about applying for winter drought permits or whether we need further spring/summer permits in line with our Drought Plan.</w:t>
      </w:r>
    </w:p>
    <w:p w14:paraId="366DC6E9" w14:textId="4193EF69" w:rsidR="0060501C" w:rsidRDefault="002442FC" w:rsidP="007768C1">
      <w:r w:rsidRPr="002442FC">
        <w:rPr>
          <w:lang w:eastAsia="en-GB"/>
        </w:rPr>
        <w:t xml:space="preserve">Should a severe shortage of rainfall continue this year, it is possible that permit applications beyond those listed in </w:t>
      </w:r>
      <w:r w:rsidRPr="002442FC">
        <w:rPr>
          <w:color w:val="000000"/>
          <w:shd w:val="clear" w:color="auto" w:fill="E1E3E6"/>
          <w:lang w:eastAsia="en-GB"/>
        </w:rPr>
        <w:t>Table 6.1</w:t>
      </w:r>
      <w:r w:rsidRPr="002442FC">
        <w:rPr>
          <w:lang w:eastAsia="en-GB"/>
        </w:rPr>
        <w:t xml:space="preserve"> will be required. The decision to apply for additional permits will depend on reservoir stocks and forecasts, which we will be monitoring closely.</w:t>
      </w:r>
    </w:p>
    <w:p w14:paraId="586A2D1F" w14:textId="77777777" w:rsidR="0060501C" w:rsidRDefault="0060501C" w:rsidP="00077E85">
      <w:pPr>
        <w:pStyle w:val="Heading2"/>
      </w:pPr>
      <w:bookmarkStart w:id="225" w:name="_Toc519174307"/>
      <w:bookmarkStart w:id="226" w:name="_Toc528164738"/>
      <w:bookmarkStart w:id="227" w:name="_Toc528491062"/>
      <w:bookmarkStart w:id="228" w:name="_Toc529860248"/>
      <w:bookmarkStart w:id="229" w:name="_Toc116394603"/>
      <w:r>
        <w:t>Operational changes we will make to avoid future drought-related problems</w:t>
      </w:r>
      <w:bookmarkEnd w:id="225"/>
      <w:bookmarkEnd w:id="226"/>
      <w:bookmarkEnd w:id="227"/>
      <w:bookmarkEnd w:id="228"/>
      <w:bookmarkEnd w:id="229"/>
    </w:p>
    <w:p w14:paraId="60EAB38E" w14:textId="3B173897" w:rsidR="002442FC" w:rsidRDefault="002442FC">
      <w:pPr>
        <w:rPr>
          <w:lang w:eastAsia="en-GB"/>
        </w:rPr>
      </w:pPr>
      <w:r w:rsidRPr="002442FC">
        <w:rPr>
          <w:lang w:eastAsia="en-GB"/>
        </w:rPr>
        <w:t>Our Drought Plan includes long term options that we will consider if the drought continues into 2023. These options will provide additional resources for public supply and will only be implemented if there is a risk that our current available resources will not be able to meet demand if the drought continues.</w:t>
      </w:r>
    </w:p>
    <w:p w14:paraId="7F1FD92C" w14:textId="77777777" w:rsidR="007768C1" w:rsidRDefault="002442FC">
      <w:pPr>
        <w:rPr>
          <w:lang w:eastAsia="en-GB"/>
        </w:rPr>
      </w:pPr>
      <w:r w:rsidRPr="002442FC">
        <w:rPr>
          <w:lang w:eastAsia="en-GB"/>
        </w:rPr>
        <w:lastRenderedPageBreak/>
        <w:t>The decision to implement long term options will be dependent on the severity of the situation and scenario modelling to assess the potential risk. The trigger in our drought plan is to review the need for long term options if we are six weeks away from our regional drought control line in the second year of a drought. We are currently reviewing the scope of the long-term options and the timescales for delivery. If we were approaching the trigger for implementing long term options, this information will help determine which long-term options we should implement if required.</w:t>
      </w:r>
    </w:p>
    <w:p w14:paraId="133AF8DF" w14:textId="08CC2C7D" w:rsidR="0060501C" w:rsidRDefault="002442FC" w:rsidP="007768C1">
      <w:r w:rsidRPr="002442FC">
        <w:rPr>
          <w:lang w:eastAsia="en-GB"/>
        </w:rPr>
        <w:t>In line with our drought planning process, once the situation recovers, we will carry out a full review of our drought triggers and actions and their impacts.  We will produce a “lessons learnt report” within six months of the situation returning to normal. This will include a review of operations and any opportunities to operate differently to improve our resilience to future droughts. For example, we will review drought triggers and reservoir control lines incorporating 2022 data. If this review leads to material changes to our current Drought Plan, it will be revised and resubmitted to Defra.</w:t>
      </w:r>
    </w:p>
    <w:p w14:paraId="37AE852F" w14:textId="77777777" w:rsidR="0060501C" w:rsidRPr="00D3789E" w:rsidRDefault="0060501C" w:rsidP="0060501C">
      <w:pPr>
        <w:pStyle w:val="Heading1"/>
        <w:numPr>
          <w:ilvl w:val="0"/>
          <w:numId w:val="4"/>
        </w:numPr>
        <w:ind w:left="0" w:firstLine="0"/>
      </w:pPr>
      <w:bookmarkStart w:id="230" w:name="_Toc528164732"/>
      <w:bookmarkStart w:id="231" w:name="_Toc528491063"/>
      <w:bookmarkStart w:id="232" w:name="_Toc529860249"/>
      <w:bookmarkStart w:id="233" w:name="_Toc116394604"/>
      <w:r>
        <w:lastRenderedPageBreak/>
        <w:t>Notices and advertisements relating to application</w:t>
      </w:r>
      <w:bookmarkEnd w:id="230"/>
      <w:bookmarkEnd w:id="231"/>
      <w:bookmarkEnd w:id="232"/>
      <w:bookmarkEnd w:id="233"/>
    </w:p>
    <w:p w14:paraId="3D3826B4" w14:textId="19A9045C" w:rsidR="0060501C" w:rsidRPr="005C38FA" w:rsidRDefault="0060501C" w:rsidP="0060501C">
      <w:r w:rsidRPr="005C38FA">
        <w:t xml:space="preserve">Written notice of the drought permit application for the River Wharfe at Lobwood abstraction </w:t>
      </w:r>
      <w:r w:rsidR="002701B1" w:rsidRPr="005C38FA">
        <w:t>has been</w:t>
      </w:r>
      <w:r w:rsidR="002442FC" w:rsidRPr="005C38FA">
        <w:rPr>
          <w:rStyle w:val="normaltextrun"/>
          <w:rFonts w:cs="Poppins"/>
          <w:color w:val="000000"/>
          <w:shd w:val="clear" w:color="auto" w:fill="FFFFFF"/>
        </w:rPr>
        <w:t xml:space="preserve"> </w:t>
      </w:r>
      <w:r w:rsidRPr="005C38FA">
        <w:t xml:space="preserve">sent to organisations and individuals with potential to be impacted, which include. </w:t>
      </w:r>
    </w:p>
    <w:p w14:paraId="2E319DEF" w14:textId="77BB59FD" w:rsidR="0060501C" w:rsidRPr="005C38FA" w:rsidRDefault="0060501C" w:rsidP="00280D8E">
      <w:pPr>
        <w:pStyle w:val="SubBullet"/>
        <w:numPr>
          <w:ilvl w:val="0"/>
          <w:numId w:val="17"/>
        </w:numPr>
      </w:pPr>
      <w:r w:rsidRPr="005C38FA">
        <w:t>Bradford Council, the local authority which includes the Lobwood abstraction point.</w:t>
      </w:r>
    </w:p>
    <w:p w14:paraId="4084ABCC" w14:textId="77BB59FD" w:rsidR="0060501C" w:rsidRPr="005C38FA" w:rsidRDefault="0060501C" w:rsidP="00280D8E">
      <w:pPr>
        <w:pStyle w:val="SubBullet"/>
        <w:numPr>
          <w:ilvl w:val="0"/>
          <w:numId w:val="17"/>
        </w:numPr>
      </w:pPr>
      <w:r w:rsidRPr="005C38FA">
        <w:t>Craven District Council, the local authority which includes Grimwith Reservoir.</w:t>
      </w:r>
    </w:p>
    <w:p w14:paraId="3CBF8002" w14:textId="77777777" w:rsidR="0060501C" w:rsidRPr="005C38FA" w:rsidRDefault="0060501C" w:rsidP="00280D8E">
      <w:pPr>
        <w:pStyle w:val="SubBullet"/>
        <w:numPr>
          <w:ilvl w:val="0"/>
          <w:numId w:val="17"/>
        </w:numPr>
      </w:pPr>
      <w:r w:rsidRPr="005C38FA">
        <w:t>Other abstractors operating in the areas affected by the permit.</w:t>
      </w:r>
    </w:p>
    <w:p w14:paraId="199EB0D5" w14:textId="77777777" w:rsidR="0060501C" w:rsidRPr="005C38FA" w:rsidRDefault="0060501C" w:rsidP="00280D8E">
      <w:pPr>
        <w:pStyle w:val="SubBullet"/>
        <w:numPr>
          <w:ilvl w:val="0"/>
          <w:numId w:val="17"/>
        </w:numPr>
      </w:pPr>
      <w:r w:rsidRPr="005C38FA">
        <w:t>Members of the Wharfe Anglers Associations.</w:t>
      </w:r>
    </w:p>
    <w:p w14:paraId="77F2A8A0" w14:textId="77777777" w:rsidR="0060501C" w:rsidRPr="005C38FA" w:rsidRDefault="0060501C" w:rsidP="00280D8E">
      <w:pPr>
        <w:pStyle w:val="SubBullet"/>
        <w:numPr>
          <w:ilvl w:val="0"/>
          <w:numId w:val="17"/>
        </w:numPr>
      </w:pPr>
      <w:r w:rsidRPr="005C38FA">
        <w:t>Internal Drainage Board.</w:t>
      </w:r>
    </w:p>
    <w:p w14:paraId="333C0CBE" w14:textId="77777777" w:rsidR="0060501C" w:rsidRPr="005C38FA" w:rsidRDefault="0060501C" w:rsidP="00280D8E">
      <w:pPr>
        <w:pStyle w:val="SubBullet"/>
        <w:numPr>
          <w:ilvl w:val="0"/>
          <w:numId w:val="17"/>
        </w:numPr>
      </w:pPr>
      <w:r w:rsidRPr="005C38FA">
        <w:t>Natural England.</w:t>
      </w:r>
    </w:p>
    <w:p w14:paraId="37C9B80C" w14:textId="1A5F982D" w:rsidR="00116A44" w:rsidRPr="005C38FA" w:rsidRDefault="002442FC" w:rsidP="00116A44">
      <w:r w:rsidRPr="005C38FA">
        <w:rPr>
          <w:rFonts w:eastAsia="Times New Roman" w:cs="Poppins"/>
          <w:lang w:eastAsia="en-GB"/>
        </w:rPr>
        <w:t xml:space="preserve">The notices provide information on where the full application can be inspected free of charge and states objections can be made by 5pm on </w:t>
      </w:r>
      <w:r w:rsidR="00AC78CD" w:rsidRPr="005C38FA">
        <w:rPr>
          <w:rFonts w:eastAsia="Times New Roman" w:cs="Poppins"/>
          <w:lang w:eastAsia="en-GB"/>
        </w:rPr>
        <w:t>17</w:t>
      </w:r>
      <w:r w:rsidR="00AC78CD" w:rsidRPr="005C38FA">
        <w:rPr>
          <w:rFonts w:eastAsia="Times New Roman" w:cs="Poppins"/>
          <w:vertAlign w:val="superscript"/>
          <w:lang w:eastAsia="en-GB"/>
        </w:rPr>
        <w:t>th</w:t>
      </w:r>
      <w:r w:rsidR="00AC78CD" w:rsidRPr="005C38FA">
        <w:rPr>
          <w:rFonts w:eastAsia="Times New Roman" w:cs="Poppins"/>
          <w:lang w:eastAsia="en-GB"/>
        </w:rPr>
        <w:t xml:space="preserve"> November </w:t>
      </w:r>
      <w:r w:rsidR="00112146" w:rsidRPr="005C38FA">
        <w:rPr>
          <w:rFonts w:eastAsia="Times New Roman" w:cs="Poppins"/>
          <w:lang w:eastAsia="en-GB"/>
        </w:rPr>
        <w:t>2022.</w:t>
      </w:r>
      <w:r w:rsidRPr="005C38FA">
        <w:rPr>
          <w:rFonts w:eastAsia="Times New Roman" w:cs="Poppins"/>
          <w:lang w:eastAsia="en-GB"/>
        </w:rPr>
        <w:t xml:space="preserve"> A copy of the notice is provided in Appendix 2.</w:t>
      </w:r>
    </w:p>
    <w:p w14:paraId="6A3DFAE7" w14:textId="3BA91C68" w:rsidR="00116A44" w:rsidRDefault="0060501C" w:rsidP="00116A44">
      <w:r w:rsidRPr="005C38FA">
        <w:t>The notice will be advertised on</w:t>
      </w:r>
      <w:r w:rsidR="00112146" w:rsidRPr="005C38FA">
        <w:t xml:space="preserve"> Thursday </w:t>
      </w:r>
      <w:r w:rsidR="00AC78CD" w:rsidRPr="005C38FA">
        <w:t>10</w:t>
      </w:r>
      <w:r w:rsidR="00AC78CD" w:rsidRPr="005C38FA">
        <w:rPr>
          <w:vertAlign w:val="superscript"/>
        </w:rPr>
        <w:t>th</w:t>
      </w:r>
      <w:r w:rsidR="00AC78CD" w:rsidRPr="005C38FA">
        <w:t xml:space="preserve"> November</w:t>
      </w:r>
      <w:r w:rsidR="00303624" w:rsidRPr="005C38FA">
        <w:t xml:space="preserve"> </w:t>
      </w:r>
      <w:r w:rsidR="00112146" w:rsidRPr="005C38FA">
        <w:t>2022</w:t>
      </w:r>
      <w:r w:rsidRPr="005C38FA">
        <w:t xml:space="preserve"> in the </w:t>
      </w:r>
      <w:r w:rsidR="00112146" w:rsidRPr="005C38FA">
        <w:t>Ilkley Gazette and Wharfedale Observer,</w:t>
      </w:r>
      <w:r w:rsidRPr="005C38FA">
        <w:t xml:space="preserve"> which </w:t>
      </w:r>
      <w:r w:rsidR="00112146" w:rsidRPr="005C38FA">
        <w:t xml:space="preserve">are </w:t>
      </w:r>
      <w:r w:rsidRPr="005C38FA">
        <w:t xml:space="preserve">circulated in the area potentially affected if the permit is granted, and on </w:t>
      </w:r>
      <w:r w:rsidR="00112146" w:rsidRPr="005C38FA">
        <w:t xml:space="preserve">Thursday </w:t>
      </w:r>
      <w:r w:rsidR="001054FF" w:rsidRPr="005C38FA">
        <w:t>10</w:t>
      </w:r>
      <w:r w:rsidR="001054FF" w:rsidRPr="005C38FA">
        <w:rPr>
          <w:vertAlign w:val="superscript"/>
        </w:rPr>
        <w:t>th</w:t>
      </w:r>
      <w:r w:rsidR="001054FF" w:rsidRPr="005C38FA">
        <w:t xml:space="preserve"> November </w:t>
      </w:r>
      <w:r w:rsidRPr="005C38FA">
        <w:t>in the London Gazette, in accordance with Environment Agency g</w:t>
      </w:r>
      <w:r>
        <w:t>uidance. If the application is successful</w:t>
      </w:r>
      <w:r w:rsidR="009915CC">
        <w:t>,</w:t>
      </w:r>
      <w:r>
        <w:t xml:space="preserve"> we will provide notice the permit has been granted in the same newspapers.</w:t>
      </w:r>
    </w:p>
    <w:p w14:paraId="77E5B539" w14:textId="6485C14A" w:rsidR="00116A44" w:rsidRDefault="0060501C" w:rsidP="00116A44">
      <w:r>
        <w:t xml:space="preserve">A Yorkshire Water webpage has been created to provide information on drought permit applications. A copy of the notice for the River Wharfe at Lobwood application </w:t>
      </w:r>
      <w:r w:rsidR="00112146">
        <w:t xml:space="preserve">will be available </w:t>
      </w:r>
      <w:r>
        <w:t>and further permit application notices will be added on the dates we apply.  The webpage includes information to explain why we are making the applications and a list of frequently asked questions.</w:t>
      </w:r>
      <w:bookmarkStart w:id="234" w:name="_Toc519174311"/>
      <w:bookmarkStart w:id="235" w:name="_Toc528164733"/>
      <w:bookmarkStart w:id="236" w:name="_Toc528491064"/>
      <w:bookmarkStart w:id="237" w:name="_Toc529860250"/>
    </w:p>
    <w:p w14:paraId="79485DBA" w14:textId="42664F5B" w:rsidR="0060501C" w:rsidRPr="00C83E87" w:rsidRDefault="0060501C" w:rsidP="00077E85">
      <w:pPr>
        <w:pStyle w:val="Heading2"/>
      </w:pPr>
      <w:bookmarkStart w:id="238" w:name="_Toc116394605"/>
      <w:r>
        <w:t>Public inspection arrangements</w:t>
      </w:r>
      <w:bookmarkEnd w:id="234"/>
      <w:bookmarkEnd w:id="235"/>
      <w:bookmarkEnd w:id="236"/>
      <w:bookmarkEnd w:id="237"/>
      <w:bookmarkEnd w:id="238"/>
    </w:p>
    <w:p w14:paraId="3669C8E4" w14:textId="7C20E7E0" w:rsidR="009915CC" w:rsidRDefault="0060501C" w:rsidP="0085578B">
      <w:r>
        <w:t xml:space="preserve">Documents relating to the River Wharfe at Lobwood drought permit application </w:t>
      </w:r>
      <w:r w:rsidR="00112146">
        <w:t>will be made</w:t>
      </w:r>
      <w:r w:rsidR="000927BB">
        <w:rPr>
          <w:rStyle w:val="normaltextrun"/>
          <w:rFonts w:cs="Poppins"/>
          <w:color w:val="000000"/>
          <w:shd w:val="clear" w:color="auto" w:fill="FFFFFF"/>
        </w:rPr>
        <w:t xml:space="preserve"> </w:t>
      </w:r>
      <w:r>
        <w:t xml:space="preserve">available, free of charge, for inspection by any interested parties from the date it is advertised. </w:t>
      </w:r>
    </w:p>
    <w:p w14:paraId="6840AEEA" w14:textId="429E20C1" w:rsidR="0060501C" w:rsidRDefault="0060501C" w:rsidP="0085578B">
      <w:r>
        <w:t xml:space="preserve">The documents include a copy of the drought permit application and supporting information including environmental reports and </w:t>
      </w:r>
      <w:r w:rsidR="00112146">
        <w:t>will be made available</w:t>
      </w:r>
      <w:r w:rsidR="009915CC">
        <w:rPr>
          <w:rStyle w:val="normaltextrun"/>
          <w:rFonts w:cs="Poppins"/>
          <w:color w:val="000000"/>
          <w:shd w:val="clear" w:color="auto" w:fill="FFFFFF"/>
        </w:rPr>
        <w:t xml:space="preserve"> at the following locations and on the Yorkshire Water website:</w:t>
      </w:r>
      <w:r w:rsidR="009915CC">
        <w:rPr>
          <w:rStyle w:val="eop"/>
          <w:rFonts w:cs="Poppins"/>
          <w:color w:val="000000"/>
          <w:shd w:val="clear" w:color="auto" w:fill="FFFFFF"/>
        </w:rPr>
        <w:t> </w:t>
      </w:r>
    </w:p>
    <w:p w14:paraId="14833B13" w14:textId="77777777" w:rsidR="0060501C" w:rsidRPr="00285D75" w:rsidRDefault="0060501C" w:rsidP="00F56291">
      <w:pPr>
        <w:pStyle w:val="Bullet1"/>
      </w:pPr>
      <w:r w:rsidRPr="00285D75">
        <w:t xml:space="preserve">Yorkshire Water, Western House, Halifax Road, Bradford, BD6 2SZ. </w:t>
      </w:r>
    </w:p>
    <w:p w14:paraId="097E093E" w14:textId="77777777" w:rsidR="0060501C" w:rsidRPr="00345D45" w:rsidRDefault="0060501C" w:rsidP="00F56291">
      <w:pPr>
        <w:pStyle w:val="Bullet1"/>
      </w:pPr>
      <w:r w:rsidRPr="00345D45">
        <w:t xml:space="preserve">Addingham Post Office, 100 Main Street, Addingham, Ilkley, LS29 0NS. </w:t>
      </w:r>
    </w:p>
    <w:p w14:paraId="08DF8F93" w14:textId="77777777" w:rsidR="00345D45" w:rsidRDefault="0936F606" w:rsidP="00345D45">
      <w:pPr>
        <w:pStyle w:val="Bullet1"/>
      </w:pPr>
      <w:proofErr w:type="spellStart"/>
      <w:r w:rsidRPr="00345D45">
        <w:t>Grassington</w:t>
      </w:r>
      <w:proofErr w:type="spellEnd"/>
      <w:r w:rsidRPr="00345D45">
        <w:t xml:space="preserve"> Post Office, 15 Main Street, </w:t>
      </w:r>
      <w:proofErr w:type="spellStart"/>
      <w:r w:rsidRPr="00345D45">
        <w:t>Grassington</w:t>
      </w:r>
      <w:proofErr w:type="spellEnd"/>
      <w:r w:rsidRPr="00345D45">
        <w:t>, Skipton, BD23 5AD.</w:t>
      </w:r>
    </w:p>
    <w:p w14:paraId="7D53CA55" w14:textId="457A88D1" w:rsidR="00112146" w:rsidRPr="00345D45" w:rsidRDefault="00112146" w:rsidP="00345D45">
      <w:pPr>
        <w:pStyle w:val="Bullet1"/>
      </w:pPr>
      <w:r w:rsidRPr="00345D45">
        <w:t>Ilkley Post Office, Unit 9, Station Plaza, Station Road, Ilkley, LS29 8HF.</w:t>
      </w:r>
    </w:p>
    <w:p w14:paraId="6F970ECE" w14:textId="77777777" w:rsidR="0060501C" w:rsidRPr="00B86202" w:rsidRDefault="0060501C" w:rsidP="00F56291">
      <w:pPr>
        <w:pStyle w:val="Bullet1"/>
      </w:pPr>
      <w:r w:rsidRPr="00B1682F">
        <w:t xml:space="preserve">Environment Agency, Lateral, 8 City Walk, Leeds, LS11 9AT. </w:t>
      </w:r>
      <w:bookmarkStart w:id="239" w:name="_Toc519174312"/>
    </w:p>
    <w:p w14:paraId="7A70235D" w14:textId="2A544486" w:rsidR="0060501C" w:rsidRPr="005C6931" w:rsidRDefault="009915CC" w:rsidP="000927BB">
      <w:r>
        <w:rPr>
          <w:rStyle w:val="normaltextrun"/>
          <w:color w:val="000000"/>
          <w:shd w:val="clear" w:color="auto" w:fill="FFFFFF"/>
        </w:rPr>
        <w:t>The supporting documents are available at the Yorkshire Water Head Office in Bradford. The Environment Agency guidelines state drought permits must be advertised at the water company’s head office and the office most local to the relevant area. We have water treatment works nearby the permit application sites however, they are not suitable for public access, and we are therefore only able to provide the information at our head office in Bradford, which can be accessed by the public.</w:t>
      </w:r>
    </w:p>
    <w:p w14:paraId="3B09AB2F" w14:textId="77777777" w:rsidR="0060501C" w:rsidRDefault="0060501C" w:rsidP="00077E85">
      <w:pPr>
        <w:pStyle w:val="Heading2"/>
        <w:numPr>
          <w:ilvl w:val="1"/>
          <w:numId w:val="5"/>
        </w:numPr>
      </w:pPr>
      <w:bookmarkStart w:id="240" w:name="_Toc528164735"/>
      <w:bookmarkStart w:id="241" w:name="_Toc528491066"/>
      <w:bookmarkStart w:id="242" w:name="_Toc529860251"/>
      <w:bookmarkStart w:id="243" w:name="_Toc116394606"/>
      <w:r>
        <w:t>Environment Agency</w:t>
      </w:r>
      <w:bookmarkEnd w:id="240"/>
      <w:bookmarkEnd w:id="241"/>
      <w:bookmarkEnd w:id="242"/>
      <w:bookmarkEnd w:id="243"/>
    </w:p>
    <w:p w14:paraId="01B0C228" w14:textId="77777777" w:rsidR="000927BB" w:rsidRDefault="009915CC" w:rsidP="000927BB">
      <w:pPr>
        <w:rPr>
          <w:lang w:eastAsia="en-GB"/>
        </w:rPr>
      </w:pPr>
      <w:r>
        <w:rPr>
          <w:rStyle w:val="normaltextrun"/>
          <w:rFonts w:cs="Poppins"/>
          <w:color w:val="000000"/>
          <w:shd w:val="clear" w:color="auto" w:fill="FFFFFF"/>
        </w:rPr>
        <w:t>We met with our local Environment Agency in May following reservoirs stocks crossing the Environment Agency early warning trigger line. We have continued to consult the Environment Agency on the drought situation as it has escalated. We will continue to meet regularly until the situation recovers.</w:t>
      </w:r>
    </w:p>
    <w:p w14:paraId="2D521BF0" w14:textId="77777777" w:rsidR="0060501C" w:rsidRDefault="0060501C" w:rsidP="00077E85">
      <w:pPr>
        <w:pStyle w:val="Heading2"/>
        <w:numPr>
          <w:ilvl w:val="1"/>
          <w:numId w:val="5"/>
        </w:numPr>
      </w:pPr>
      <w:bookmarkStart w:id="244" w:name="_Toc529860252"/>
      <w:bookmarkStart w:id="245" w:name="_Toc116394607"/>
      <w:bookmarkStart w:id="246" w:name="_Toc528164736"/>
      <w:bookmarkStart w:id="247" w:name="_Toc528491067"/>
      <w:r>
        <w:t>Natural England</w:t>
      </w:r>
      <w:bookmarkEnd w:id="244"/>
      <w:bookmarkEnd w:id="245"/>
    </w:p>
    <w:p w14:paraId="4EB23CCE" w14:textId="4979717F" w:rsidR="0060501C" w:rsidRPr="00A52B4F" w:rsidRDefault="0079198F" w:rsidP="00451360">
      <w:r>
        <w:t xml:space="preserve">Natural England were consulted throughout the process of writing our Drought Plan 2022 and we have notified them of our intention to submit drought permit applications for the late summer of 2022. If there is potential for a proposed drought permit to impact on a designated site we are required to consult Natural England prior </w:t>
      </w:r>
      <w:r>
        <w:lastRenderedPageBreak/>
        <w:t>to submitting the application. The environmental assessment of this drought option confirmed there would be no impacts on any designated sites. The details of the assessment can be found in the accompanying EAR.</w:t>
      </w:r>
    </w:p>
    <w:p w14:paraId="26D385F3" w14:textId="77777777" w:rsidR="0060501C" w:rsidRDefault="0060501C" w:rsidP="00077E85">
      <w:pPr>
        <w:pStyle w:val="Heading2"/>
        <w:numPr>
          <w:ilvl w:val="1"/>
          <w:numId w:val="5"/>
        </w:numPr>
      </w:pPr>
      <w:bookmarkStart w:id="248" w:name="_Toc529860253"/>
      <w:bookmarkStart w:id="249" w:name="_Toc116394608"/>
      <w:r>
        <w:t>Navigation Authority</w:t>
      </w:r>
      <w:bookmarkEnd w:id="239"/>
      <w:bookmarkEnd w:id="246"/>
      <w:bookmarkEnd w:id="247"/>
      <w:bookmarkEnd w:id="248"/>
      <w:bookmarkEnd w:id="249"/>
    </w:p>
    <w:p w14:paraId="3D026C13" w14:textId="109C654E" w:rsidR="00451360" w:rsidRPr="00FD4724" w:rsidRDefault="0060501C" w:rsidP="00451360">
      <w:r w:rsidRPr="00FD4724">
        <w:t>We consulted with the Canal and Rivers Trust in October 20</w:t>
      </w:r>
      <w:r w:rsidR="00FD4724" w:rsidRPr="00FD4724">
        <w:t>22</w:t>
      </w:r>
      <w:r w:rsidRPr="00FD4724">
        <w:t>, and they have confirmed that we do not need consent for this Drought Permit application as it will not impact on an inland navigation.</w:t>
      </w:r>
      <w:bookmarkStart w:id="250" w:name="_Toc529860254"/>
    </w:p>
    <w:p w14:paraId="0B35E151" w14:textId="77777777" w:rsidR="00451360" w:rsidRPr="00FD4724" w:rsidRDefault="0060501C" w:rsidP="00077E85">
      <w:pPr>
        <w:pStyle w:val="Heading2"/>
        <w:numPr>
          <w:ilvl w:val="1"/>
          <w:numId w:val="5"/>
        </w:numPr>
      </w:pPr>
      <w:bookmarkStart w:id="251" w:name="_Toc116394609"/>
      <w:r w:rsidRPr="00FD4724">
        <w:t>Internal Drainage Board</w:t>
      </w:r>
      <w:bookmarkStart w:id="252" w:name="_Hlk529805877"/>
      <w:bookmarkEnd w:id="250"/>
      <w:bookmarkEnd w:id="251"/>
    </w:p>
    <w:p w14:paraId="0DFD4694" w14:textId="2D11957A" w:rsidR="0060501C" w:rsidRPr="006A3B62" w:rsidRDefault="0060501C" w:rsidP="00451360">
      <w:pPr>
        <w:rPr>
          <w:iCs/>
        </w:rPr>
      </w:pPr>
      <w:r w:rsidRPr="00FD4724">
        <w:t xml:space="preserve">We have notified the Internal Drainage Board (IDB) of our intention to submit drought permit applications and have not received any comments relating to this application. There is one IDB in the non-tidal Wharfe catchment – </w:t>
      </w:r>
      <w:proofErr w:type="spellStart"/>
      <w:r w:rsidRPr="00FD4724">
        <w:t>Ainsty</w:t>
      </w:r>
      <w:proofErr w:type="spellEnd"/>
      <w:r w:rsidRPr="00FD4724">
        <w:t xml:space="preserve"> – whose area includes small watercourses between Thorp Arch and Tadcaster that drain into the Wharfe. Most of </w:t>
      </w:r>
      <w:proofErr w:type="spellStart"/>
      <w:r w:rsidRPr="00FD4724">
        <w:t>Ainsty</w:t>
      </w:r>
      <w:proofErr w:type="spellEnd"/>
      <w:r w:rsidRPr="00FD4724">
        <w:t xml:space="preserve"> IDB’s area either drains to the River Nidd or is in the tidal reach of the River Wharfe and / or River Ouse, beyond the impacted area for the River Wharfe at Lobwood Drought Permit.</w:t>
      </w:r>
      <w:bookmarkEnd w:id="252"/>
    </w:p>
    <w:p w14:paraId="48894FC5" w14:textId="77777777" w:rsidR="0060501C" w:rsidRPr="001A09BE" w:rsidRDefault="0060501C" w:rsidP="00077E85">
      <w:pPr>
        <w:pStyle w:val="Heading2"/>
        <w:numPr>
          <w:ilvl w:val="1"/>
          <w:numId w:val="5"/>
        </w:numPr>
      </w:pPr>
      <w:bookmarkStart w:id="253" w:name="_Toc529860255"/>
      <w:bookmarkStart w:id="254" w:name="_Toc116394610"/>
      <w:r>
        <w:t>Retailers</w:t>
      </w:r>
      <w:bookmarkEnd w:id="253"/>
      <w:bookmarkEnd w:id="254"/>
    </w:p>
    <w:p w14:paraId="2E957B78" w14:textId="56C6054B" w:rsidR="0060501C" w:rsidRDefault="0060501C" w:rsidP="0085578B">
      <w:r w:rsidRPr="001A5741">
        <w:t>Since retail separation in April 2017 commercial wa</w:t>
      </w:r>
      <w:r>
        <w:t>ter users are now customers of r</w:t>
      </w:r>
      <w:r w:rsidRPr="001A5741">
        <w:t xml:space="preserve">etail companies. The Yorkshire Water Non-household Management Team will ensure </w:t>
      </w:r>
      <w:r>
        <w:t>r</w:t>
      </w:r>
      <w:r w:rsidRPr="001A5741">
        <w:t>etailers operating in the Yorkshire Water supply area are notified of the permit applications in advance of public notices being published in newspapers.  Notification will be provided by email and will include a copy of the frequently asked questions. We will highlight to the</w:t>
      </w:r>
      <w:r>
        <w:t xml:space="preserve"> r</w:t>
      </w:r>
      <w:r w:rsidRPr="001A5741">
        <w:t>etailers that the drought permits we are applying for will not impact on customers’ supplies and we are providing the information in case they get any calls or queries from their non-household customers.</w:t>
      </w:r>
      <w:r>
        <w:t xml:space="preserve"> We will also provide r</w:t>
      </w:r>
      <w:r w:rsidRPr="001A5741">
        <w:t>etailers with contact details for raising questions relating to the permits.</w:t>
      </w:r>
    </w:p>
    <w:p w14:paraId="4F15DC7B" w14:textId="77777777" w:rsidR="0085578B" w:rsidRDefault="0085578B" w:rsidP="0085578B">
      <w:pPr>
        <w:pStyle w:val="Heading1"/>
        <w:numPr>
          <w:ilvl w:val="0"/>
          <w:numId w:val="4"/>
        </w:numPr>
        <w:ind w:left="284"/>
      </w:pPr>
      <w:bookmarkStart w:id="255" w:name="_Toc528491068"/>
      <w:bookmarkStart w:id="256" w:name="_Toc529860256"/>
      <w:bookmarkStart w:id="257" w:name="_Toc116394611"/>
      <w:r>
        <w:lastRenderedPageBreak/>
        <w:t>Appendices</w:t>
      </w:r>
      <w:bookmarkEnd w:id="255"/>
      <w:bookmarkEnd w:id="256"/>
      <w:bookmarkEnd w:id="257"/>
    </w:p>
    <w:p w14:paraId="61850AB2" w14:textId="77777777" w:rsidR="0085578B" w:rsidRDefault="0085578B" w:rsidP="00077E85">
      <w:pPr>
        <w:pStyle w:val="Heading2"/>
      </w:pPr>
      <w:bookmarkStart w:id="258" w:name="_Toc528164744"/>
      <w:bookmarkStart w:id="259" w:name="_Toc528491071"/>
      <w:bookmarkStart w:id="260" w:name="_Toc529860257"/>
      <w:bookmarkStart w:id="261" w:name="_Toc116394612"/>
      <w:r>
        <w:t>Appendix 1: Summary of water saving communications</w:t>
      </w:r>
      <w:bookmarkEnd w:id="258"/>
      <w:bookmarkEnd w:id="259"/>
      <w:bookmarkEnd w:id="260"/>
      <w:bookmarkEnd w:id="261"/>
    </w:p>
    <w:p w14:paraId="138A2591" w14:textId="77777777" w:rsidR="005A2EE5" w:rsidRPr="00627698" w:rsidRDefault="0085578B" w:rsidP="005A2EE5">
      <w:r>
        <w:t>The table below summarises the communication activity we have carried out to raise awareness of the dry weather situation and to encourage demand reduction.</w:t>
      </w:r>
    </w:p>
    <w:p w14:paraId="67F40832" w14:textId="77777777" w:rsidR="0085578B" w:rsidRDefault="0085578B" w:rsidP="0085578B">
      <w:pPr>
        <w:pStyle w:val="BodyText"/>
        <w:jc w:val="left"/>
      </w:pPr>
    </w:p>
    <w:p w14:paraId="6EEA7942" w14:textId="77777777" w:rsidR="0085578B" w:rsidRDefault="0085578B" w:rsidP="0085578B">
      <w:pPr>
        <w:pStyle w:val="BodyText"/>
        <w:jc w:val="left"/>
        <w:sectPr w:rsidR="0085578B" w:rsidSect="00E86C85">
          <w:headerReference w:type="default" r:id="rId49"/>
          <w:footerReference w:type="default" r:id="rId50"/>
          <w:pgSz w:w="11906" w:h="16838" w:code="9"/>
          <w:pgMar w:top="993" w:right="851" w:bottom="1418" w:left="1134" w:header="454" w:footer="139" w:gutter="0"/>
          <w:cols w:space="708"/>
          <w:docGrid w:linePitch="360"/>
        </w:sectPr>
      </w:pPr>
    </w:p>
    <w:p w14:paraId="1A6E6D3D" w14:textId="6835D21C" w:rsidR="00AC7B01" w:rsidRDefault="00AC7B01">
      <w:pPr>
        <w:spacing w:after="0" w:line="240" w:lineRule="auto"/>
        <w:rPr>
          <w:color w:val="000000" w:themeColor="text1"/>
          <w:sz w:val="23"/>
          <w:szCs w:val="23"/>
        </w:rPr>
      </w:pPr>
      <w:r>
        <w:rPr>
          <w:color w:val="000000" w:themeColor="text1"/>
          <w:sz w:val="23"/>
          <w:szCs w:val="23"/>
        </w:rPr>
        <w:lastRenderedPageBreak/>
        <w:br w:type="page"/>
      </w:r>
      <w:r>
        <w:rPr>
          <w:noProof/>
        </w:rPr>
        <w:drawing>
          <wp:anchor distT="0" distB="0" distL="114300" distR="114300" simplePos="0" relativeHeight="251658242" behindDoc="1" locked="0" layoutInCell="1" allowOverlap="1" wp14:anchorId="73CA582E" wp14:editId="34A5DF03">
            <wp:simplePos x="0" y="0"/>
            <wp:positionH relativeFrom="page">
              <wp:posOffset>630555</wp:posOffset>
            </wp:positionH>
            <wp:positionV relativeFrom="paragraph">
              <wp:posOffset>218440</wp:posOffset>
            </wp:positionV>
            <wp:extent cx="9787890" cy="2863850"/>
            <wp:effectExtent l="0" t="0" r="3810" b="0"/>
            <wp:wrapTight wrapText="bothSides">
              <wp:wrapPolygon edited="0">
                <wp:start x="0" y="0"/>
                <wp:lineTo x="0" y="21408"/>
                <wp:lineTo x="21566" y="21408"/>
                <wp:lineTo x="2156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1800" t="36857" r="2247" b="13232"/>
                    <a:stretch/>
                  </pic:blipFill>
                  <pic:spPr bwMode="auto">
                    <a:xfrm>
                      <a:off x="0" y="0"/>
                      <a:ext cx="9787890" cy="286385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43" behindDoc="1" locked="0" layoutInCell="1" allowOverlap="1" wp14:anchorId="5A694B22" wp14:editId="1474376A">
            <wp:simplePos x="0" y="0"/>
            <wp:positionH relativeFrom="margin">
              <wp:posOffset>0</wp:posOffset>
            </wp:positionH>
            <wp:positionV relativeFrom="paragraph">
              <wp:posOffset>3285490</wp:posOffset>
            </wp:positionV>
            <wp:extent cx="9797415" cy="2851150"/>
            <wp:effectExtent l="0" t="0" r="0" b="6350"/>
            <wp:wrapTight wrapText="bothSides">
              <wp:wrapPolygon edited="0">
                <wp:start x="0" y="0"/>
                <wp:lineTo x="0" y="21504"/>
                <wp:lineTo x="21545" y="21504"/>
                <wp:lineTo x="2154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l="1872" t="36729" r="2173" b="13616"/>
                    <a:stretch/>
                  </pic:blipFill>
                  <pic:spPr bwMode="auto">
                    <a:xfrm>
                      <a:off x="0" y="0"/>
                      <a:ext cx="9797415" cy="2851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6350EB" w14:textId="0124233D" w:rsidR="00625D53" w:rsidRDefault="00625D53" w:rsidP="00AC7B01">
      <w:pPr>
        <w:pStyle w:val="BodyText0"/>
        <w:rPr>
          <w:color w:val="000000" w:themeColor="text1"/>
          <w:sz w:val="23"/>
          <w:szCs w:val="23"/>
        </w:rPr>
      </w:pPr>
      <w:r>
        <w:rPr>
          <w:noProof/>
        </w:rPr>
        <w:lastRenderedPageBreak/>
        <w:drawing>
          <wp:anchor distT="0" distB="0" distL="114300" distR="114300" simplePos="0" relativeHeight="251658244" behindDoc="1" locked="0" layoutInCell="1" allowOverlap="1" wp14:anchorId="626882CC" wp14:editId="5E6EA952">
            <wp:simplePos x="0" y="0"/>
            <wp:positionH relativeFrom="margin">
              <wp:posOffset>0</wp:posOffset>
            </wp:positionH>
            <wp:positionV relativeFrom="paragraph">
              <wp:posOffset>342265</wp:posOffset>
            </wp:positionV>
            <wp:extent cx="9740900" cy="1022985"/>
            <wp:effectExtent l="0" t="0" r="0" b="5715"/>
            <wp:wrapTight wrapText="bothSides">
              <wp:wrapPolygon edited="0">
                <wp:start x="0" y="0"/>
                <wp:lineTo x="0" y="21318"/>
                <wp:lineTo x="21544" y="21318"/>
                <wp:lineTo x="2154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l="1583" t="39928" r="2462" b="42155"/>
                    <a:stretch/>
                  </pic:blipFill>
                  <pic:spPr bwMode="auto">
                    <a:xfrm>
                      <a:off x="0" y="0"/>
                      <a:ext cx="9740900" cy="1022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582819" w14:textId="7A071B00" w:rsidR="00AF6D7A" w:rsidRDefault="00AF6D7A" w:rsidP="00AC7B01">
      <w:pPr>
        <w:pStyle w:val="BodyText0"/>
        <w:rPr>
          <w:color w:val="000000" w:themeColor="text1"/>
          <w:sz w:val="23"/>
          <w:szCs w:val="23"/>
        </w:rPr>
      </w:pPr>
      <w:r>
        <w:rPr>
          <w:noProof/>
        </w:rPr>
        <w:drawing>
          <wp:anchor distT="0" distB="0" distL="114300" distR="114300" simplePos="0" relativeHeight="251658245" behindDoc="1" locked="0" layoutInCell="1" allowOverlap="1" wp14:anchorId="7DA3B99F" wp14:editId="0D14F4E3">
            <wp:simplePos x="0" y="0"/>
            <wp:positionH relativeFrom="margin">
              <wp:posOffset>0</wp:posOffset>
            </wp:positionH>
            <wp:positionV relativeFrom="paragraph">
              <wp:posOffset>1487805</wp:posOffset>
            </wp:positionV>
            <wp:extent cx="5384800" cy="2846705"/>
            <wp:effectExtent l="0" t="0" r="6350" b="0"/>
            <wp:wrapTight wrapText="bothSides">
              <wp:wrapPolygon edited="0">
                <wp:start x="0" y="0"/>
                <wp:lineTo x="0" y="21393"/>
                <wp:lineTo x="21549" y="21393"/>
                <wp:lineTo x="2154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1872" t="36473" r="44213" b="12848"/>
                    <a:stretch/>
                  </pic:blipFill>
                  <pic:spPr bwMode="auto">
                    <a:xfrm>
                      <a:off x="0" y="0"/>
                      <a:ext cx="5384800" cy="2846705"/>
                    </a:xfrm>
                    <a:prstGeom prst="rect">
                      <a:avLst/>
                    </a:prstGeom>
                    <a:ln>
                      <a:noFill/>
                    </a:ln>
                    <a:extLst>
                      <a:ext uri="{53640926-AAD7-44D8-BBD7-CCE9431645EC}">
                        <a14:shadowObscured xmlns:a14="http://schemas.microsoft.com/office/drawing/2010/main"/>
                      </a:ext>
                    </a:extLst>
                  </pic:spPr>
                </pic:pic>
              </a:graphicData>
            </a:graphic>
          </wp:anchor>
        </w:drawing>
      </w:r>
    </w:p>
    <w:p w14:paraId="307F3C08" w14:textId="77777777" w:rsidR="00961B52" w:rsidRDefault="00961B52" w:rsidP="00AC7B01">
      <w:pPr>
        <w:pStyle w:val="BodyText0"/>
        <w:rPr>
          <w:color w:val="000000" w:themeColor="text1"/>
          <w:sz w:val="23"/>
          <w:szCs w:val="23"/>
        </w:rPr>
      </w:pPr>
    </w:p>
    <w:p w14:paraId="48F0CF15" w14:textId="77777777" w:rsidR="00961B52" w:rsidRDefault="00961B52" w:rsidP="00AC7B01">
      <w:pPr>
        <w:pStyle w:val="BodyText0"/>
        <w:rPr>
          <w:color w:val="000000" w:themeColor="text1"/>
          <w:sz w:val="23"/>
          <w:szCs w:val="23"/>
        </w:rPr>
      </w:pPr>
    </w:p>
    <w:p w14:paraId="4C3593B8" w14:textId="77777777" w:rsidR="00961B52" w:rsidRDefault="00961B52" w:rsidP="00AC7B01">
      <w:pPr>
        <w:pStyle w:val="BodyText0"/>
        <w:rPr>
          <w:color w:val="000000" w:themeColor="text1"/>
          <w:sz w:val="23"/>
          <w:szCs w:val="23"/>
        </w:rPr>
      </w:pPr>
    </w:p>
    <w:p w14:paraId="07480B57" w14:textId="77777777" w:rsidR="00961B52" w:rsidRDefault="00961B52" w:rsidP="00AC7B01">
      <w:pPr>
        <w:pStyle w:val="BodyText0"/>
        <w:rPr>
          <w:color w:val="000000" w:themeColor="text1"/>
          <w:sz w:val="23"/>
          <w:szCs w:val="23"/>
        </w:rPr>
      </w:pPr>
    </w:p>
    <w:p w14:paraId="612A4EAE" w14:textId="77777777" w:rsidR="00961B52" w:rsidRDefault="00961B52" w:rsidP="00AC7B01">
      <w:pPr>
        <w:pStyle w:val="BodyText0"/>
        <w:rPr>
          <w:color w:val="000000" w:themeColor="text1"/>
          <w:sz w:val="23"/>
          <w:szCs w:val="23"/>
        </w:rPr>
      </w:pPr>
    </w:p>
    <w:p w14:paraId="79BD7DE8" w14:textId="77777777" w:rsidR="00961B52" w:rsidRDefault="00961B52" w:rsidP="00AC7B01">
      <w:pPr>
        <w:pStyle w:val="BodyText0"/>
        <w:rPr>
          <w:color w:val="000000" w:themeColor="text1"/>
          <w:sz w:val="23"/>
          <w:szCs w:val="23"/>
        </w:rPr>
      </w:pPr>
    </w:p>
    <w:p w14:paraId="4DBC2129" w14:textId="77777777" w:rsidR="00961B52" w:rsidRDefault="00961B52" w:rsidP="00AC7B01">
      <w:pPr>
        <w:pStyle w:val="BodyText0"/>
        <w:rPr>
          <w:color w:val="000000" w:themeColor="text1"/>
          <w:sz w:val="23"/>
          <w:szCs w:val="23"/>
        </w:rPr>
      </w:pPr>
    </w:p>
    <w:p w14:paraId="4E2F7478" w14:textId="77777777" w:rsidR="00961B52" w:rsidRDefault="00961B52" w:rsidP="00AC7B01">
      <w:pPr>
        <w:pStyle w:val="BodyText0"/>
        <w:rPr>
          <w:color w:val="000000" w:themeColor="text1"/>
          <w:sz w:val="23"/>
          <w:szCs w:val="23"/>
        </w:rPr>
      </w:pPr>
    </w:p>
    <w:p w14:paraId="0216DA84" w14:textId="77777777" w:rsidR="00961B52" w:rsidRDefault="00961B52" w:rsidP="00AC7B01">
      <w:pPr>
        <w:pStyle w:val="BodyText0"/>
        <w:rPr>
          <w:color w:val="000000" w:themeColor="text1"/>
          <w:sz w:val="23"/>
          <w:szCs w:val="23"/>
        </w:rPr>
      </w:pPr>
    </w:p>
    <w:p w14:paraId="38D00A36" w14:textId="481882E4" w:rsidR="009C57A7" w:rsidRDefault="00AF40C0" w:rsidP="00AC7B01">
      <w:pPr>
        <w:pStyle w:val="BodyText0"/>
        <w:rPr>
          <w:color w:val="000000" w:themeColor="text1"/>
          <w:sz w:val="23"/>
          <w:szCs w:val="23"/>
        </w:rPr>
      </w:pPr>
      <w:r w:rsidRPr="00AF40C0">
        <w:rPr>
          <w:noProof/>
        </w:rPr>
        <w:lastRenderedPageBreak/>
        <w:drawing>
          <wp:inline distT="0" distB="0" distL="0" distR="0" wp14:anchorId="588FD2BC" wp14:editId="404C3EF8">
            <wp:extent cx="4803775" cy="6299835"/>
            <wp:effectExtent l="0" t="0" r="0" b="0"/>
            <wp:docPr id="1637381775" name="Picture 163738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03775" cy="6299835"/>
                    </a:xfrm>
                    <a:prstGeom prst="rect">
                      <a:avLst/>
                    </a:prstGeom>
                    <a:noFill/>
                    <a:ln>
                      <a:noFill/>
                    </a:ln>
                  </pic:spPr>
                </pic:pic>
              </a:graphicData>
            </a:graphic>
          </wp:inline>
        </w:drawing>
      </w:r>
      <w:r w:rsidR="009C57A7">
        <w:rPr>
          <w:color w:val="000000" w:themeColor="text1"/>
          <w:sz w:val="23"/>
          <w:szCs w:val="23"/>
        </w:rPr>
        <w:br w:type="page"/>
      </w:r>
    </w:p>
    <w:p w14:paraId="3DB6A331" w14:textId="3ACBD5A6" w:rsidR="009C57A7" w:rsidRDefault="009C57A7" w:rsidP="009C57A7">
      <w:pPr>
        <w:tabs>
          <w:tab w:val="left" w:pos="1413"/>
        </w:tabs>
        <w:rPr>
          <w:b/>
          <w:bCs/>
          <w:color w:val="000000" w:themeColor="text1"/>
          <w:sz w:val="23"/>
          <w:szCs w:val="23"/>
        </w:rPr>
      </w:pPr>
      <w:r w:rsidRPr="78E00053">
        <w:rPr>
          <w:b/>
          <w:bCs/>
          <w:color w:val="000000" w:themeColor="text1"/>
          <w:sz w:val="23"/>
          <w:szCs w:val="23"/>
        </w:rPr>
        <w:lastRenderedPageBreak/>
        <w:t>Samples of creative used during the campaign are provided below</w:t>
      </w:r>
    </w:p>
    <w:p w14:paraId="229F6725" w14:textId="77777777" w:rsidR="009C57A7" w:rsidRDefault="009C57A7" w:rsidP="009C57A7">
      <w:pPr>
        <w:tabs>
          <w:tab w:val="left" w:pos="1413"/>
        </w:tabs>
      </w:pPr>
      <w:r>
        <w:rPr>
          <w:noProof/>
        </w:rPr>
        <w:drawing>
          <wp:inline distT="0" distB="0" distL="0" distR="0" wp14:anchorId="31286647" wp14:editId="75E88124">
            <wp:extent cx="7379491" cy="1229916"/>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6">
                      <a:extLst>
                        <a:ext uri="{28A0092B-C50C-407E-A947-70E740481C1C}">
                          <a14:useLocalDpi xmlns:a14="http://schemas.microsoft.com/office/drawing/2010/main" val="0"/>
                        </a:ext>
                      </a:extLst>
                    </a:blip>
                    <a:stretch>
                      <a:fillRect/>
                    </a:stretch>
                  </pic:blipFill>
                  <pic:spPr>
                    <a:xfrm>
                      <a:off x="0" y="0"/>
                      <a:ext cx="7379491" cy="1229916"/>
                    </a:xfrm>
                    <a:prstGeom prst="rect">
                      <a:avLst/>
                    </a:prstGeom>
                  </pic:spPr>
                </pic:pic>
              </a:graphicData>
            </a:graphic>
          </wp:inline>
        </w:drawing>
      </w:r>
    </w:p>
    <w:p w14:paraId="5844AFD6" w14:textId="77777777" w:rsidR="009C57A7" w:rsidRDefault="009C57A7" w:rsidP="009C57A7">
      <w:pPr>
        <w:tabs>
          <w:tab w:val="left" w:pos="1413"/>
        </w:tabs>
        <w:rPr>
          <w:rFonts w:ascii="Times New Roman" w:eastAsia="Times New Roman" w:hAnsi="Times New Roman" w:cs="Times New Roman"/>
          <w:color w:val="000000" w:themeColor="text1"/>
        </w:rPr>
      </w:pPr>
      <w:r>
        <w:rPr>
          <w:noProof/>
        </w:rPr>
        <w:drawing>
          <wp:inline distT="0" distB="0" distL="0" distR="0" wp14:anchorId="73AF29A0" wp14:editId="21DCE087">
            <wp:extent cx="8637431" cy="1421576"/>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57">
                      <a:extLst>
                        <a:ext uri="{28A0092B-C50C-407E-A947-70E740481C1C}">
                          <a14:useLocalDpi xmlns:a14="http://schemas.microsoft.com/office/drawing/2010/main" val="0"/>
                        </a:ext>
                      </a:extLst>
                    </a:blip>
                    <a:stretch>
                      <a:fillRect/>
                    </a:stretch>
                  </pic:blipFill>
                  <pic:spPr>
                    <a:xfrm>
                      <a:off x="0" y="0"/>
                      <a:ext cx="8637431" cy="1421576"/>
                    </a:xfrm>
                    <a:prstGeom prst="rect">
                      <a:avLst/>
                    </a:prstGeom>
                  </pic:spPr>
                </pic:pic>
              </a:graphicData>
            </a:graphic>
          </wp:inline>
        </w:drawing>
      </w:r>
    </w:p>
    <w:p w14:paraId="5E1A83D3" w14:textId="77777777" w:rsidR="009C57A7" w:rsidRDefault="009C57A7" w:rsidP="009C57A7">
      <w:pPr>
        <w:tabs>
          <w:tab w:val="left" w:pos="1413"/>
        </w:tabs>
        <w:rPr>
          <w:rFonts w:ascii="Times New Roman" w:eastAsia="Times New Roman" w:hAnsi="Times New Roman" w:cs="Times New Roman"/>
          <w:color w:val="000000" w:themeColor="text1"/>
        </w:rPr>
      </w:pPr>
      <w:r>
        <w:rPr>
          <w:noProof/>
        </w:rPr>
        <w:drawing>
          <wp:inline distT="0" distB="0" distL="0" distR="0" wp14:anchorId="319E6932" wp14:editId="253667F3">
            <wp:extent cx="5038725" cy="1375175"/>
            <wp:effectExtent l="0" t="0" r="0" b="0"/>
            <wp:docPr id="209868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8">
                      <a:extLst>
                        <a:ext uri="{28A0092B-C50C-407E-A947-70E740481C1C}">
                          <a14:useLocalDpi xmlns:a14="http://schemas.microsoft.com/office/drawing/2010/main" val="0"/>
                        </a:ext>
                      </a:extLst>
                    </a:blip>
                    <a:stretch>
                      <a:fillRect/>
                    </a:stretch>
                  </pic:blipFill>
                  <pic:spPr>
                    <a:xfrm>
                      <a:off x="0" y="0"/>
                      <a:ext cx="5038725" cy="1375175"/>
                    </a:xfrm>
                    <a:prstGeom prst="rect">
                      <a:avLst/>
                    </a:prstGeom>
                  </pic:spPr>
                </pic:pic>
              </a:graphicData>
            </a:graphic>
          </wp:inline>
        </w:drawing>
      </w:r>
      <w:r>
        <w:rPr>
          <w:noProof/>
        </w:rPr>
        <w:drawing>
          <wp:inline distT="0" distB="0" distL="0" distR="0" wp14:anchorId="333EA560" wp14:editId="055B3463">
            <wp:extent cx="3371850" cy="1385841"/>
            <wp:effectExtent l="0" t="0" r="0" b="0"/>
            <wp:docPr id="5990992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9">
                      <a:extLst>
                        <a:ext uri="{28A0092B-C50C-407E-A947-70E740481C1C}">
                          <a14:useLocalDpi xmlns:a14="http://schemas.microsoft.com/office/drawing/2010/main" val="0"/>
                        </a:ext>
                      </a:extLst>
                    </a:blip>
                    <a:stretch>
                      <a:fillRect/>
                    </a:stretch>
                  </pic:blipFill>
                  <pic:spPr>
                    <a:xfrm>
                      <a:off x="0" y="0"/>
                      <a:ext cx="3371850" cy="1385841"/>
                    </a:xfrm>
                    <a:prstGeom prst="rect">
                      <a:avLst/>
                    </a:prstGeom>
                  </pic:spPr>
                </pic:pic>
              </a:graphicData>
            </a:graphic>
          </wp:inline>
        </w:drawing>
      </w:r>
    </w:p>
    <w:p w14:paraId="3A4022C0" w14:textId="77777777" w:rsidR="009C57A7" w:rsidRDefault="009C57A7" w:rsidP="009C57A7">
      <w:pPr>
        <w:tabs>
          <w:tab w:val="left" w:pos="1413"/>
        </w:tabs>
        <w:rPr>
          <w:rFonts w:ascii="Times New Roman" w:eastAsia="Times New Roman" w:hAnsi="Times New Roman" w:cs="Times New Roman"/>
          <w:color w:val="000000" w:themeColor="text1"/>
        </w:rPr>
      </w:pPr>
    </w:p>
    <w:p w14:paraId="0A57FF9D" w14:textId="08D770BD" w:rsidR="009C57A7" w:rsidRDefault="009C57A7" w:rsidP="009C57A7">
      <w:pPr>
        <w:tabs>
          <w:tab w:val="left" w:pos="1413"/>
        </w:tabs>
      </w:pPr>
      <w:r>
        <w:rPr>
          <w:noProof/>
        </w:rPr>
        <w:lastRenderedPageBreak/>
        <w:drawing>
          <wp:inline distT="0" distB="0" distL="0" distR="0" wp14:anchorId="16F56BA5" wp14:editId="602F5CD3">
            <wp:extent cx="4869656" cy="2231926"/>
            <wp:effectExtent l="0" t="0" r="0" b="0"/>
            <wp:docPr id="10423544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60">
                      <a:extLst>
                        <a:ext uri="{28A0092B-C50C-407E-A947-70E740481C1C}">
                          <a14:useLocalDpi xmlns:a14="http://schemas.microsoft.com/office/drawing/2010/main" val="0"/>
                        </a:ext>
                      </a:extLst>
                    </a:blip>
                    <a:stretch>
                      <a:fillRect/>
                    </a:stretch>
                  </pic:blipFill>
                  <pic:spPr>
                    <a:xfrm>
                      <a:off x="0" y="0"/>
                      <a:ext cx="4869656" cy="2231926"/>
                    </a:xfrm>
                    <a:prstGeom prst="rect">
                      <a:avLst/>
                    </a:prstGeom>
                  </pic:spPr>
                </pic:pic>
              </a:graphicData>
            </a:graphic>
          </wp:inline>
        </w:drawing>
      </w:r>
    </w:p>
    <w:p w14:paraId="6CF5EA3F" w14:textId="77777777" w:rsidR="009C57A7" w:rsidRDefault="009C57A7" w:rsidP="009C57A7">
      <w:pPr>
        <w:tabs>
          <w:tab w:val="left" w:pos="1413"/>
        </w:tabs>
      </w:pPr>
    </w:p>
    <w:p w14:paraId="39925497" w14:textId="4B1FBF9F" w:rsidR="0085578B" w:rsidRDefault="0085578B" w:rsidP="0085578B">
      <w:pPr>
        <w:rPr>
          <w:lang w:eastAsia="en-GB"/>
        </w:rPr>
        <w:sectPr w:rsidR="0085578B" w:rsidSect="0085578B">
          <w:pgSz w:w="16838" w:h="11906" w:orient="landscape" w:code="9"/>
          <w:pgMar w:top="851" w:right="1418" w:bottom="1134" w:left="993" w:header="454" w:footer="139" w:gutter="0"/>
          <w:cols w:space="708"/>
          <w:docGrid w:linePitch="360"/>
        </w:sectPr>
      </w:pPr>
    </w:p>
    <w:p w14:paraId="22EF3204" w14:textId="7C0DD9F1" w:rsidR="0085578B" w:rsidRPr="0085578B" w:rsidRDefault="0085578B" w:rsidP="0085578B">
      <w:pPr>
        <w:rPr>
          <w:lang w:eastAsia="en-GB"/>
        </w:rPr>
      </w:pPr>
    </w:p>
    <w:p w14:paraId="568AA77D" w14:textId="25A8ACB6" w:rsidR="00E36B64" w:rsidRPr="005C38FA" w:rsidRDefault="00E36B64" w:rsidP="00077E85">
      <w:pPr>
        <w:pStyle w:val="Heading2"/>
      </w:pPr>
      <w:bookmarkStart w:id="262" w:name="_Toc519174322"/>
      <w:bookmarkStart w:id="263" w:name="_Toc528164748"/>
      <w:bookmarkStart w:id="264" w:name="_Toc528491076"/>
      <w:bookmarkStart w:id="265" w:name="_Toc529860258"/>
      <w:bookmarkStart w:id="266" w:name="_Toc116394613"/>
      <w:r w:rsidRPr="005C38FA">
        <w:t>Appendix 2: Notice relating to Abstraction from the River Wharfe at Lobwood drought permit application</w:t>
      </w:r>
      <w:bookmarkEnd w:id="262"/>
      <w:bookmarkEnd w:id="263"/>
      <w:bookmarkEnd w:id="264"/>
      <w:bookmarkEnd w:id="265"/>
      <w:bookmarkEnd w:id="266"/>
    </w:p>
    <w:p w14:paraId="0E120F1B" w14:textId="65EEFF81" w:rsidR="0085578B" w:rsidRDefault="0085578B" w:rsidP="0085578B">
      <w:pPr>
        <w:rPr>
          <w:lang w:eastAsia="en-GB"/>
        </w:rPr>
      </w:pPr>
    </w:p>
    <w:p w14:paraId="7C8F4A47" w14:textId="77777777" w:rsidR="00F40947" w:rsidRDefault="00F40947" w:rsidP="00F40947">
      <w:pPr>
        <w:autoSpaceDE w:val="0"/>
        <w:spacing w:before="80"/>
        <w:jc w:val="center"/>
        <w:rPr>
          <w:b/>
          <w:bCs/>
          <w:color w:val="000000"/>
          <w:sz w:val="23"/>
          <w:szCs w:val="23"/>
        </w:rPr>
      </w:pPr>
      <w:r>
        <w:rPr>
          <w:b/>
          <w:bCs/>
          <w:color w:val="000000"/>
          <w:sz w:val="23"/>
          <w:szCs w:val="23"/>
        </w:rPr>
        <w:t xml:space="preserve">YORKSHIRE WATER SERVICES LIMITED </w:t>
      </w:r>
    </w:p>
    <w:p w14:paraId="20218480" w14:textId="696FDFF1" w:rsidR="00F40947" w:rsidRDefault="00F40947" w:rsidP="00F40947">
      <w:pPr>
        <w:autoSpaceDE w:val="0"/>
        <w:spacing w:before="80"/>
        <w:jc w:val="center"/>
        <w:rPr>
          <w:b/>
          <w:bCs/>
          <w:color w:val="000000"/>
          <w:sz w:val="23"/>
          <w:szCs w:val="23"/>
        </w:rPr>
      </w:pPr>
      <w:r>
        <w:rPr>
          <w:b/>
          <w:bCs/>
          <w:color w:val="000000"/>
          <w:sz w:val="23"/>
          <w:szCs w:val="23"/>
        </w:rPr>
        <w:t>NOTICE OF APPLICATION FOR DROUGHT PERMIT</w:t>
      </w:r>
    </w:p>
    <w:p w14:paraId="40E4DBF8" w14:textId="77777777" w:rsidR="00F40947" w:rsidRDefault="00F40947" w:rsidP="00F40947">
      <w:pPr>
        <w:autoSpaceDE w:val="0"/>
        <w:spacing w:before="80"/>
        <w:jc w:val="center"/>
        <w:rPr>
          <w:b/>
          <w:bCs/>
          <w:color w:val="000000"/>
          <w:sz w:val="23"/>
          <w:szCs w:val="23"/>
        </w:rPr>
      </w:pPr>
      <w:r>
        <w:rPr>
          <w:b/>
          <w:bCs/>
          <w:color w:val="000000"/>
          <w:sz w:val="23"/>
          <w:szCs w:val="23"/>
        </w:rPr>
        <w:t>River Wharfe Catchment</w:t>
      </w:r>
    </w:p>
    <w:p w14:paraId="26D79F26" w14:textId="77777777" w:rsidR="00F40947" w:rsidRDefault="00F40947" w:rsidP="00F40947">
      <w:pPr>
        <w:autoSpaceDE w:val="0"/>
        <w:spacing w:before="80"/>
        <w:jc w:val="both"/>
        <w:rPr>
          <w:color w:val="000000"/>
          <w:sz w:val="23"/>
          <w:szCs w:val="23"/>
        </w:rPr>
      </w:pPr>
    </w:p>
    <w:p w14:paraId="3901376B" w14:textId="099205D2" w:rsidR="00F40947" w:rsidRDefault="00F40947" w:rsidP="00F40947">
      <w:r>
        <w:t xml:space="preserve">TAKE NOTICE that due to the threat of a serious water shortage in the Yorkshire area caused by an exceptional shortage of rain, YORKSHIRE WATER SERVICES LIMITED (company number 02366682) whose registered office is at Western House, Halifax Road, Bradford, BD6 2SZ </w:t>
      </w:r>
      <w:r w:rsidRPr="007513D1">
        <w:t>is applying to the Environment Agency for drought permit</w:t>
      </w:r>
      <w:r w:rsidR="002B1CE8">
        <w:t>s</w:t>
      </w:r>
      <w:r w:rsidRPr="007513D1">
        <w:t xml:space="preserve"> under section 79</w:t>
      </w:r>
      <w:r>
        <w:t>A</w:t>
      </w:r>
      <w:r w:rsidRPr="007513D1">
        <w:t xml:space="preserve"> of the Water Resources Act 1991 in the </w:t>
      </w:r>
      <w:r>
        <w:t>River Wharfe catchment.</w:t>
      </w:r>
    </w:p>
    <w:p w14:paraId="7B2D4073" w14:textId="77777777" w:rsidR="008348F7" w:rsidRDefault="008348F7" w:rsidP="008348F7">
      <w:r w:rsidRPr="00085372">
        <w:t xml:space="preserve">Yorkshire Water is </w:t>
      </w:r>
      <w:r>
        <w:t xml:space="preserve">authorised </w:t>
      </w:r>
      <w:r w:rsidRPr="00085372">
        <w:t xml:space="preserve">to </w:t>
      </w:r>
      <w:r w:rsidRPr="00193484">
        <w:t>abstract water from the River Wharfe at Lobwood, North Yorkshire</w:t>
      </w:r>
      <w:r>
        <w:t xml:space="preserve"> </w:t>
      </w:r>
      <w:r w:rsidRPr="00085372">
        <w:t>for supply to customers</w:t>
      </w:r>
      <w:r w:rsidRPr="00193484">
        <w:t xml:space="preserve"> </w:t>
      </w:r>
      <w:r>
        <w:t>u</w:t>
      </w:r>
      <w:r w:rsidRPr="00576705">
        <w:t xml:space="preserve">nder </w:t>
      </w:r>
      <w:r>
        <w:t xml:space="preserve">abstraction </w:t>
      </w:r>
      <w:r w:rsidRPr="00576705">
        <w:t>licence number 2/27/19/129/R01</w:t>
      </w:r>
      <w:r>
        <w:t xml:space="preserve"> (“the Lobwood Licence”)</w:t>
      </w:r>
      <w:r w:rsidRPr="00193484">
        <w:t>.</w:t>
      </w:r>
    </w:p>
    <w:p w14:paraId="5B0D6F37" w14:textId="77777777" w:rsidR="008348F7" w:rsidRDefault="008348F7" w:rsidP="008348F7">
      <w:r>
        <w:t xml:space="preserve">Abstraction licence number 2/27/19/129/R01 entitles </w:t>
      </w:r>
      <w:r w:rsidRPr="00221413">
        <w:t xml:space="preserve">Yorkshire Water to abstract a maximum of 5,060 </w:t>
      </w:r>
      <w:r>
        <w:t>cubic metres</w:t>
      </w:r>
      <w:r w:rsidRPr="00221413">
        <w:t xml:space="preserve"> per hour, 93,200 </w:t>
      </w:r>
      <w:r>
        <w:t>cubic metres</w:t>
      </w:r>
      <w:r w:rsidRPr="00221413">
        <w:t xml:space="preserve"> per day and 23,742,000 </w:t>
      </w:r>
      <w:r>
        <w:t>cubic metres</w:t>
      </w:r>
      <w:r w:rsidRPr="00221413">
        <w:t xml:space="preserve"> per year, at an instantaneous rate not exceeding 1,406 litres per second</w:t>
      </w:r>
      <w:r>
        <w:t>, from the River Wharfe at Lobwood</w:t>
      </w:r>
      <w:r w:rsidRPr="00221413">
        <w:t>.</w:t>
      </w:r>
    </w:p>
    <w:p w14:paraId="59A829C3" w14:textId="77777777" w:rsidR="008348F7" w:rsidRDefault="008348F7" w:rsidP="008348F7">
      <w:r w:rsidRPr="00221413">
        <w:t>The daily abstraction limit varies depending on flow conditions (‘bands’) in the River Wharfe and upstream releases from Grimwith Reservoir.</w:t>
      </w:r>
      <w:r>
        <w:t xml:space="preserve"> Under the conditions of the Lobwood Licence, during periods of low flow in the River Wharfe, Yorkshire Water is required to support its abstraction at Lobwood by releasing water from Grimwith Reservoir. When river flows are above 389 megalitres per day (</w:t>
      </w:r>
      <w:proofErr w:type="spellStart"/>
      <w:r>
        <w:t>Ml</w:t>
      </w:r>
      <w:proofErr w:type="spellEnd"/>
      <w:r>
        <w:t>/d) (Bands A and B in the licence), Yorkshire Water does not have to provide any support. When river flows are between 252 and 389 </w:t>
      </w:r>
      <w:proofErr w:type="spellStart"/>
      <w:r>
        <w:t>Ml</w:t>
      </w:r>
      <w:proofErr w:type="spellEnd"/>
      <w:r>
        <w:t>/d (Band C in the licence), Yorkshire Water is permitted to abstract the volume of water being released from Grimwith Reservoir plus an additional 6.8 </w:t>
      </w:r>
      <w:proofErr w:type="spellStart"/>
      <w:r>
        <w:t>Ml</w:t>
      </w:r>
      <w:proofErr w:type="spellEnd"/>
      <w:r>
        <w:t>/d. When river flows are below 252 </w:t>
      </w:r>
      <w:proofErr w:type="spellStart"/>
      <w:r>
        <w:t>Ml</w:t>
      </w:r>
      <w:proofErr w:type="spellEnd"/>
      <w:r>
        <w:t>/d (Band D in the licence), Yorkshire Water is permitted to abstract the volume of water being released from Grimwith Reservoir less 22.7 </w:t>
      </w:r>
      <w:proofErr w:type="spellStart"/>
      <w:r>
        <w:t>Ml</w:t>
      </w:r>
      <w:proofErr w:type="spellEnd"/>
      <w:r>
        <w:t>/d, up to a maximum of 88.6 </w:t>
      </w:r>
      <w:proofErr w:type="spellStart"/>
      <w:r>
        <w:t>Ml</w:t>
      </w:r>
      <w:proofErr w:type="spellEnd"/>
      <w:r>
        <w:t>/d.</w:t>
      </w:r>
    </w:p>
    <w:p w14:paraId="2F9BB9A8" w14:textId="61B3A19D" w:rsidR="00F40947" w:rsidRDefault="00F40947" w:rsidP="00F40947">
      <w:r w:rsidRPr="007513D1">
        <w:t>Th</w:t>
      </w:r>
      <w:r w:rsidR="00CB4850">
        <w:t>is</w:t>
      </w:r>
      <w:r w:rsidRPr="007513D1">
        <w:t xml:space="preserve"> drought permit</w:t>
      </w:r>
      <w:r w:rsidR="002B1CE8">
        <w:t xml:space="preserve"> </w:t>
      </w:r>
      <w:r w:rsidR="00D05A5C" w:rsidRPr="00D05A5C">
        <w:t>amends the Lobwood Licence to allow Yorkshire Water to increase its annual abstraction limit to 29,217,000 cubic meters (an increase of 3,655,000 cubic meters) for the licensing year 20</w:t>
      </w:r>
      <w:r w:rsidR="00D05A5C">
        <w:t>22</w:t>
      </w:r>
      <w:r w:rsidR="00D05A5C" w:rsidRPr="00D05A5C">
        <w:t>/</w:t>
      </w:r>
      <w:r w:rsidR="00D05A5C">
        <w:t>2023</w:t>
      </w:r>
      <w:r w:rsidR="00D05A5C" w:rsidRPr="00D05A5C">
        <w:t>, which ends on 31/03/20</w:t>
      </w:r>
      <w:r w:rsidR="00D05A5C">
        <w:t>23</w:t>
      </w:r>
      <w:r w:rsidR="00D05A5C" w:rsidRPr="00D05A5C">
        <w:t>. All other conditions on the Lobwood Licence, including support from Grimwith Reservoir in the lower flow bands, will continue as specified in the Lobwood Licence.  </w:t>
      </w:r>
    </w:p>
    <w:p w14:paraId="4ACAE9D1" w14:textId="457E9B0E" w:rsidR="00F40947" w:rsidRDefault="00F40947" w:rsidP="00F40947">
      <w:r w:rsidRPr="00B81736">
        <w:t xml:space="preserve">The anticipated effect of the drought permit, if granted, will be to reduce the rate of draw down on </w:t>
      </w:r>
      <w:r w:rsidR="00D05A5C">
        <w:t>reservoirs in the north west area of the Yorkshire region</w:t>
      </w:r>
      <w:r w:rsidRPr="00B81736">
        <w:t xml:space="preserve"> </w:t>
      </w:r>
      <w:r>
        <w:t>and</w:t>
      </w:r>
      <w:r w:rsidRPr="00ED1494">
        <w:t xml:space="preserve"> </w:t>
      </w:r>
      <w:r>
        <w:t xml:space="preserve">allow </w:t>
      </w:r>
      <w:r w:rsidRPr="00ED1494">
        <w:t xml:space="preserve">stocks to recharge over the winter period, </w:t>
      </w:r>
      <w:r>
        <w:t xml:space="preserve">to </w:t>
      </w:r>
      <w:r w:rsidRPr="00ED1494">
        <w:t>help maintain supply to customers. Yorkshire</w:t>
      </w:r>
      <w:r w:rsidRPr="00576705">
        <w:t xml:space="preserve"> Water, in consultation with the Environment Agency, has carried out an assessment of the potential environmental impacts resulting from </w:t>
      </w:r>
      <w:r>
        <w:t>the changes to the current operations under the terms of the permit</w:t>
      </w:r>
      <w:r w:rsidRPr="00576705">
        <w:t>. This includes an environmental monitoring plan and mitigation measures to reduce the impacts on the downstream ecology.</w:t>
      </w:r>
    </w:p>
    <w:p w14:paraId="6D9F7416" w14:textId="560DD231" w:rsidR="00F40947" w:rsidRPr="00E36B64" w:rsidRDefault="00F40947" w:rsidP="00F40947">
      <w:r>
        <w:t>Anyone may inspect the proposals at the following locations, free of charge, during normal working hours for a period of eight days from the publication of this notice;</w:t>
      </w:r>
    </w:p>
    <w:p w14:paraId="5610A77D" w14:textId="77777777" w:rsidR="00F40947" w:rsidRPr="00AB55DC" w:rsidRDefault="00F40947" w:rsidP="00F40947">
      <w:pPr>
        <w:pStyle w:val="SubBullet"/>
      </w:pPr>
      <w:r>
        <w:t>Yorkshire Water, Western House, Halifax Road, Bradford, BD6 2SZ.</w:t>
      </w:r>
    </w:p>
    <w:p w14:paraId="57F64C76" w14:textId="77777777" w:rsidR="00F40947" w:rsidRDefault="00F40947" w:rsidP="00F40947">
      <w:pPr>
        <w:pStyle w:val="SubBullet"/>
      </w:pPr>
      <w:r w:rsidRPr="00AB55DC">
        <w:t>Addi</w:t>
      </w:r>
      <w:r>
        <w:t>n</w:t>
      </w:r>
      <w:r w:rsidRPr="00AB55DC">
        <w:t>gham Post Office, 100 Main Street, Addingham, Ilkley, LS29 0NS.</w:t>
      </w:r>
    </w:p>
    <w:p w14:paraId="1EE033D8" w14:textId="6B444689" w:rsidR="00F40947" w:rsidRDefault="00F40947" w:rsidP="00F40947">
      <w:pPr>
        <w:pStyle w:val="SubBullet"/>
        <w:rPr>
          <w:rFonts w:cs="Arial"/>
        </w:rPr>
      </w:pPr>
      <w:proofErr w:type="spellStart"/>
      <w:r w:rsidRPr="009D1325">
        <w:rPr>
          <w:rFonts w:cs="Arial"/>
        </w:rPr>
        <w:t>Grassington</w:t>
      </w:r>
      <w:proofErr w:type="spellEnd"/>
      <w:r w:rsidRPr="009D1325">
        <w:rPr>
          <w:rFonts w:cs="Arial"/>
        </w:rPr>
        <w:t xml:space="preserve"> Post Office, 15 Main Street, </w:t>
      </w:r>
      <w:proofErr w:type="spellStart"/>
      <w:r w:rsidRPr="009D1325">
        <w:rPr>
          <w:rFonts w:cs="Arial"/>
        </w:rPr>
        <w:t>Grassington</w:t>
      </w:r>
      <w:proofErr w:type="spellEnd"/>
      <w:r w:rsidRPr="009D1325">
        <w:rPr>
          <w:rFonts w:cs="Arial"/>
        </w:rPr>
        <w:t>, Skipton, BD23 5AD</w:t>
      </w:r>
      <w:r>
        <w:rPr>
          <w:rFonts w:cs="Arial"/>
        </w:rPr>
        <w:t>.</w:t>
      </w:r>
    </w:p>
    <w:p w14:paraId="3552D9F3" w14:textId="6865C27D" w:rsidR="00112146" w:rsidRPr="00112146" w:rsidRDefault="00112146" w:rsidP="00D931F3">
      <w:pPr>
        <w:pStyle w:val="SubBullet"/>
        <w:rPr>
          <w:rFonts w:cs="Arial"/>
        </w:rPr>
      </w:pPr>
      <w:r>
        <w:t>Ilkley Post Office, Unit 9, Station Plaza, Station Road, Ilkley, LS29 8HF.</w:t>
      </w:r>
    </w:p>
    <w:p w14:paraId="1A31AB4E" w14:textId="77777777" w:rsidR="00F40947" w:rsidRDefault="00F40947" w:rsidP="00F40947">
      <w:pPr>
        <w:pStyle w:val="SubBullet"/>
      </w:pPr>
      <w:bookmarkStart w:id="267" w:name="_Hlk529517786"/>
      <w:r w:rsidRPr="0094607D">
        <w:t xml:space="preserve">Environment Agency, Lateral, 8 City Walk, Leeds, LS11 9AT. </w:t>
      </w:r>
      <w:bookmarkEnd w:id="267"/>
    </w:p>
    <w:p w14:paraId="4F7C4F6A" w14:textId="0E0BBD91" w:rsidR="00F40947" w:rsidRDefault="00F40947" w:rsidP="00F40947">
      <w:pPr>
        <w:rPr>
          <w:lang w:eastAsia="en-GB"/>
        </w:rPr>
      </w:pPr>
      <w:r w:rsidRPr="006A72E7">
        <w:rPr>
          <w:rStyle w:val="normaltextrun1"/>
          <w:rFonts w:cs="Poppins"/>
        </w:rPr>
        <w:t xml:space="preserve">Copies of the proposals are also available to view on our website </w:t>
      </w:r>
      <w:hyperlink r:id="rId61" w:history="1">
        <w:r w:rsidRPr="00A74C0E">
          <w:rPr>
            <w:rStyle w:val="Hyperlink"/>
            <w:rFonts w:cs="Poppins"/>
          </w:rPr>
          <w:t>https://www.yorkshirewater.com/drought-permits</w:t>
        </w:r>
      </w:hyperlink>
    </w:p>
    <w:p w14:paraId="6EB37662" w14:textId="5DE7AFDC" w:rsidR="00F40947" w:rsidRPr="00E36B64" w:rsidRDefault="00F40947" w:rsidP="00F40947">
      <w:pPr>
        <w:rPr>
          <w:rStyle w:val="normaltextrun1"/>
        </w:rPr>
      </w:pPr>
      <w:r w:rsidRPr="00E36B64">
        <w:rPr>
          <w:rStyle w:val="normaltextrun1"/>
        </w:rPr>
        <w:lastRenderedPageBreak/>
        <w:t xml:space="preserve">Objections may be made in writing to the Environment Agency at: </w:t>
      </w:r>
    </w:p>
    <w:p w14:paraId="598BF13E" w14:textId="7374101B" w:rsidR="00F40947" w:rsidRDefault="00F40947" w:rsidP="00F40947">
      <w:pPr>
        <w:rPr>
          <w:rStyle w:val="normaltextrun1"/>
          <w:color w:val="0000FF"/>
          <w:sz w:val="23"/>
          <w:szCs w:val="23"/>
          <w:u w:val="single"/>
        </w:rPr>
      </w:pPr>
      <w:r w:rsidRPr="00E36B64">
        <w:rPr>
          <w:rStyle w:val="normaltextrun1"/>
        </w:rPr>
        <w:t>Water Resources Permitting Support Centre, Environment Agency, Quadrant 2, 99 Parkway Avenue, Parkway Business Park, Sheffield</w:t>
      </w:r>
      <w:r w:rsidRPr="00E36B64">
        <w:rPr>
          <w:rStyle w:val="eop"/>
          <w:lang w:val="en-US"/>
        </w:rPr>
        <w:t xml:space="preserve">, </w:t>
      </w:r>
      <w:r w:rsidRPr="00E36B64">
        <w:rPr>
          <w:rStyle w:val="normaltextrun1"/>
        </w:rPr>
        <w:t>S9 4WF</w:t>
      </w:r>
      <w:r w:rsidRPr="00E36B64">
        <w:rPr>
          <w:rStyle w:val="eop"/>
          <w:lang w:val="en-US"/>
        </w:rPr>
        <w:t xml:space="preserve"> or </w:t>
      </w:r>
      <w:hyperlink r:id="rId62" w:history="1">
        <w:r w:rsidRPr="00E36B64">
          <w:rPr>
            <w:rStyle w:val="Hyperlink"/>
          </w:rPr>
          <w:t>psc-waterresources@environment-agency.gov.uk</w:t>
        </w:r>
      </w:hyperlink>
      <w:r>
        <w:rPr>
          <w:rStyle w:val="normaltextrun1"/>
          <w:color w:val="0000FF"/>
          <w:sz w:val="23"/>
          <w:szCs w:val="23"/>
          <w:u w:val="single"/>
        </w:rPr>
        <w:t>.</w:t>
      </w:r>
    </w:p>
    <w:p w14:paraId="4E08D930" w14:textId="526036F7" w:rsidR="00F40947" w:rsidRPr="005C38FA" w:rsidRDefault="00F40947" w:rsidP="00F40947">
      <w:pPr>
        <w:rPr>
          <w:lang w:val="en-US"/>
        </w:rPr>
      </w:pPr>
      <w:r w:rsidRPr="00EC1CD1">
        <w:rPr>
          <w:lang w:val="en-US"/>
        </w:rPr>
        <w:t xml:space="preserve">Objections should be </w:t>
      </w:r>
      <w:r w:rsidRPr="005C38FA">
        <w:rPr>
          <w:lang w:val="en-US"/>
        </w:rPr>
        <w:t xml:space="preserve">made immediately and in any event by 5pm on Thursday </w:t>
      </w:r>
      <w:r w:rsidR="003424E6" w:rsidRPr="005C38FA">
        <w:rPr>
          <w:lang w:val="en-US"/>
        </w:rPr>
        <w:t>17</w:t>
      </w:r>
      <w:r w:rsidR="0042611C" w:rsidRPr="005C38FA">
        <w:rPr>
          <w:vertAlign w:val="superscript"/>
          <w:lang w:val="en-US"/>
        </w:rPr>
        <w:t>th</w:t>
      </w:r>
      <w:r w:rsidR="0042611C" w:rsidRPr="005C38FA">
        <w:rPr>
          <w:lang w:val="en-US"/>
        </w:rPr>
        <w:t xml:space="preserve"> November </w:t>
      </w:r>
      <w:r w:rsidRPr="005C38FA">
        <w:rPr>
          <w:lang w:val="en-US"/>
        </w:rPr>
        <w:t>2022.</w:t>
      </w:r>
    </w:p>
    <w:p w14:paraId="5EE9B695" w14:textId="77777777" w:rsidR="00F40947" w:rsidRPr="005C38FA" w:rsidRDefault="00F40947" w:rsidP="00F40947">
      <w:pPr>
        <w:rPr>
          <w:lang w:val="en-US"/>
        </w:rPr>
      </w:pPr>
      <w:r w:rsidRPr="005C38FA">
        <w:rPr>
          <w:lang w:val="en-US"/>
        </w:rPr>
        <w:t>Objectors may also send a copy of their objection to:</w:t>
      </w:r>
    </w:p>
    <w:p w14:paraId="7A1C3A93" w14:textId="469AD0FF" w:rsidR="00F40947" w:rsidRPr="005C38FA" w:rsidRDefault="00F40947" w:rsidP="00F40947">
      <w:pPr>
        <w:rPr>
          <w:rFonts w:cs="Poppins"/>
          <w:lang w:val="en-US"/>
        </w:rPr>
      </w:pPr>
      <w:r w:rsidRPr="005C38FA">
        <w:rPr>
          <w:rFonts w:cs="Poppins"/>
          <w:lang w:val="en-US"/>
        </w:rPr>
        <w:t xml:space="preserve">Western House, Halifax Road, Bradford, BD6 2SZ or </w:t>
      </w:r>
      <w:hyperlink r:id="rId63" w:history="1">
        <w:r w:rsidRPr="005C38FA">
          <w:rPr>
            <w:rStyle w:val="Hyperlink"/>
            <w:rFonts w:cs="Poppins"/>
            <w:lang w:val="en-US"/>
          </w:rPr>
          <w:t>publicaffairs@yorkshirewater.co.uk</w:t>
        </w:r>
      </w:hyperlink>
      <w:r w:rsidRPr="005C38FA">
        <w:rPr>
          <w:rFonts w:cs="Poppins"/>
          <w:lang w:val="en-US"/>
        </w:rPr>
        <w:t>.</w:t>
      </w:r>
    </w:p>
    <w:p w14:paraId="0D0F9C49" w14:textId="77777777" w:rsidR="00F40947" w:rsidRPr="005C38FA" w:rsidRDefault="00F40947" w:rsidP="00F40947">
      <w:pPr>
        <w:rPr>
          <w:lang w:val="en-US"/>
        </w:rPr>
      </w:pPr>
    </w:p>
    <w:p w14:paraId="2F7404E8" w14:textId="07E63B1B" w:rsidR="00F40947" w:rsidRPr="005C38FA" w:rsidRDefault="00F40947" w:rsidP="00F40947">
      <w:pPr>
        <w:rPr>
          <w:lang w:val="en-US"/>
        </w:rPr>
      </w:pPr>
      <w:r w:rsidRPr="005C38FA">
        <w:rPr>
          <w:lang w:val="en-US"/>
        </w:rPr>
        <w:t xml:space="preserve">Dated: </w:t>
      </w:r>
      <w:r w:rsidRPr="005C38FA">
        <w:rPr>
          <w:lang w:val="en-US"/>
        </w:rPr>
        <w:tab/>
      </w:r>
      <w:r w:rsidR="0042611C" w:rsidRPr="005C38FA">
        <w:rPr>
          <w:lang w:val="en-US"/>
        </w:rPr>
        <w:t>1</w:t>
      </w:r>
      <w:r w:rsidR="003424E6" w:rsidRPr="005C38FA">
        <w:rPr>
          <w:lang w:val="en-US"/>
        </w:rPr>
        <w:t>0</w:t>
      </w:r>
      <w:r w:rsidR="0042611C" w:rsidRPr="005C38FA">
        <w:rPr>
          <w:vertAlign w:val="superscript"/>
          <w:lang w:val="en-US"/>
        </w:rPr>
        <w:t>th</w:t>
      </w:r>
      <w:r w:rsidR="0042611C" w:rsidRPr="005C38FA">
        <w:rPr>
          <w:lang w:val="en-US"/>
        </w:rPr>
        <w:t xml:space="preserve"> November </w:t>
      </w:r>
      <w:r w:rsidRPr="005C38FA">
        <w:rPr>
          <w:lang w:val="en-US"/>
        </w:rPr>
        <w:t>2022</w:t>
      </w:r>
    </w:p>
    <w:p w14:paraId="3A05F9BB" w14:textId="760CD05D" w:rsidR="00F40947" w:rsidRDefault="00F40947" w:rsidP="00F40947">
      <w:pPr>
        <w:tabs>
          <w:tab w:val="left" w:pos="2835"/>
          <w:tab w:val="left" w:pos="4820"/>
        </w:tabs>
        <w:rPr>
          <w:lang w:val="en-US"/>
        </w:rPr>
      </w:pPr>
      <w:r w:rsidRPr="005C38FA">
        <w:rPr>
          <w:lang w:val="en-US"/>
        </w:rPr>
        <w:t>Signed:</w:t>
      </w:r>
      <w:r w:rsidRPr="00956FE9">
        <w:rPr>
          <w:lang w:val="en-US"/>
        </w:rPr>
        <w:tab/>
        <w:t>Neil Dewis</w:t>
      </w:r>
      <w:r w:rsidRPr="00956FE9">
        <w:rPr>
          <w:lang w:val="en-US"/>
        </w:rPr>
        <w:tab/>
      </w:r>
      <w:r>
        <w:rPr>
          <w:lang w:val="en-US"/>
        </w:rPr>
        <w:tab/>
      </w:r>
      <w:r w:rsidR="004C5284">
        <w:rPr>
          <w:lang w:val="en-US"/>
        </w:rPr>
        <w:tab/>
      </w:r>
      <w:r w:rsidRPr="00956FE9">
        <w:rPr>
          <w:lang w:val="en-US"/>
        </w:rPr>
        <w:t>Perminder Kaur</w:t>
      </w:r>
    </w:p>
    <w:p w14:paraId="306B4171" w14:textId="64A264A3" w:rsidR="00F40947" w:rsidRPr="008C7973" w:rsidRDefault="00F40947" w:rsidP="00F40947">
      <w:pPr>
        <w:tabs>
          <w:tab w:val="left" w:pos="2835"/>
          <w:tab w:val="left" w:pos="4820"/>
        </w:tabs>
        <w:rPr>
          <w:rFonts w:cs="Poppins"/>
          <w:sz w:val="23"/>
          <w:szCs w:val="23"/>
          <w:lang w:val="en-US"/>
        </w:rPr>
      </w:pPr>
      <w:r>
        <w:rPr>
          <w:lang w:val="en-US"/>
        </w:rPr>
        <w:tab/>
      </w:r>
      <w:r w:rsidRPr="00956FE9">
        <w:rPr>
          <w:lang w:val="en-US"/>
        </w:rPr>
        <w:t>Director of Water</w:t>
      </w:r>
      <w:r w:rsidRPr="00956FE9">
        <w:rPr>
          <w:lang w:val="en-US"/>
        </w:rPr>
        <w:tab/>
      </w:r>
      <w:r>
        <w:rPr>
          <w:lang w:val="en-US"/>
        </w:rPr>
        <w:tab/>
      </w:r>
      <w:r w:rsidR="004C5284">
        <w:rPr>
          <w:lang w:val="en-US"/>
        </w:rPr>
        <w:tab/>
      </w:r>
      <w:r w:rsidRPr="00956FE9">
        <w:rPr>
          <w:lang w:val="en-US"/>
        </w:rPr>
        <w:t>Head of Legal Services</w:t>
      </w:r>
    </w:p>
    <w:p w14:paraId="4FE20996" w14:textId="77777777" w:rsidR="006B00A2" w:rsidRPr="00956FE9" w:rsidRDefault="006B00A2" w:rsidP="00956FE9">
      <w:pPr>
        <w:rPr>
          <w:lang w:val="en-US"/>
        </w:rPr>
      </w:pPr>
    </w:p>
    <w:p w14:paraId="6F086FEE" w14:textId="06DFA35C" w:rsidR="0085578B" w:rsidRPr="0085578B" w:rsidRDefault="0085578B" w:rsidP="0085578B">
      <w:pPr>
        <w:tabs>
          <w:tab w:val="left" w:pos="2524"/>
        </w:tabs>
        <w:rPr>
          <w:lang w:eastAsia="en-GB"/>
        </w:rPr>
        <w:sectPr w:rsidR="0085578B" w:rsidRPr="0085578B" w:rsidSect="00E36B64">
          <w:pgSz w:w="11906" w:h="16838" w:code="9"/>
          <w:pgMar w:top="993" w:right="851" w:bottom="1418" w:left="1134" w:header="454" w:footer="139" w:gutter="0"/>
          <w:cols w:space="708"/>
          <w:docGrid w:linePitch="360"/>
        </w:sectPr>
      </w:pPr>
    </w:p>
    <w:p w14:paraId="25D1D5A1" w14:textId="544F1800" w:rsidR="00E60457" w:rsidRPr="00E60457" w:rsidRDefault="00A266B5" w:rsidP="00E60457">
      <w:pPr>
        <w:tabs>
          <w:tab w:val="left" w:pos="1942"/>
        </w:tabs>
      </w:pPr>
      <w:r>
        <w:rPr>
          <w:noProof/>
        </w:rPr>
        <w:lastRenderedPageBreak/>
        <mc:AlternateContent>
          <mc:Choice Requires="wps">
            <w:drawing>
              <wp:anchor distT="0" distB="0" distL="114300" distR="114300" simplePos="0" relativeHeight="251658241" behindDoc="0" locked="0" layoutInCell="1" allowOverlap="1" wp14:anchorId="795897E8" wp14:editId="52D17BC0">
                <wp:simplePos x="0" y="0"/>
                <wp:positionH relativeFrom="column">
                  <wp:posOffset>0</wp:posOffset>
                </wp:positionH>
                <wp:positionV relativeFrom="paragraph">
                  <wp:posOffset>387275</wp:posOffset>
                </wp:positionV>
                <wp:extent cx="5880538" cy="2396358"/>
                <wp:effectExtent l="0" t="0" r="6350" b="4445"/>
                <wp:wrapNone/>
                <wp:docPr id="25" name="Text Box 27"/>
                <wp:cNvGraphicFramePr/>
                <a:graphic xmlns:a="http://schemas.openxmlformats.org/drawingml/2006/main">
                  <a:graphicData uri="http://schemas.microsoft.com/office/word/2010/wordprocessingShape">
                    <wps:wsp>
                      <wps:cNvSpPr txBox="1"/>
                      <wps:spPr>
                        <a:xfrm>
                          <a:off x="0" y="0"/>
                          <a:ext cx="5880538" cy="2396358"/>
                        </a:xfrm>
                        <a:prstGeom prst="rect">
                          <a:avLst/>
                        </a:prstGeom>
                        <a:noFill/>
                        <a:ln w="6350">
                          <a:noFill/>
                        </a:ln>
                      </wps:spPr>
                      <wps:txbx>
                        <w:txbxContent>
                          <w:p w14:paraId="3D33AB20" w14:textId="77777777" w:rsidR="00A266B5" w:rsidRPr="00021D29" w:rsidRDefault="00A266B5" w:rsidP="00A266B5">
                            <w:pPr>
                              <w:pStyle w:val="DocHeading"/>
                              <w:rPr>
                                <w:sz w:val="80"/>
                                <w:szCs w:val="80"/>
                              </w:rPr>
                            </w:pPr>
                            <w:r>
                              <w:rPr>
                                <w:sz w:val="80"/>
                                <w:szCs w:val="80"/>
                              </w:rPr>
                              <w:t>Thank you</w:t>
                            </w:r>
                          </w:p>
                          <w:p w14:paraId="0238B39C" w14:textId="77777777" w:rsidR="00A266B5" w:rsidRPr="00982832" w:rsidRDefault="00A266B5" w:rsidP="00A266B5">
                            <w:pPr>
                              <w:pStyle w:val="DocSubhead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897E8" id="Text Box 27" o:spid="_x0000_s1027" type="#_x0000_t202" style="position:absolute;margin-left:0;margin-top:30.5pt;width:463.05pt;height:188.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" filled="f" stroked="f" strokeweight=".5pt">
                <v:textbox inset="0,0,0,0">
                  <w:txbxContent>
                    <w:p w14:paraId="3D33AB20" w14:textId="77777777" w:rsidR="00A266B5" w:rsidRPr="00021D29" w:rsidRDefault="00A266B5" w:rsidP="00A266B5">
                      <w:pPr>
                        <w:pStyle w:val="DocHeading"/>
                        <w:rPr>
                          <w:sz w:val="80"/>
                          <w:szCs w:val="80"/>
                        </w:rPr>
                      </w:pPr>
                      <w:r>
                        <w:rPr>
                          <w:sz w:val="80"/>
                          <w:szCs w:val="80"/>
                        </w:rPr>
                        <w:t>Thank you</w:t>
                      </w:r>
                    </w:p>
                    <w:p w14:paraId="0238B39C" w14:textId="77777777" w:rsidR="00A266B5" w:rsidRPr="00982832" w:rsidRDefault="00A266B5" w:rsidP="00A266B5">
                      <w:pPr>
                        <w:pStyle w:val="DocSubheading"/>
                      </w:pPr>
                    </w:p>
                  </w:txbxContent>
                </v:textbox>
              </v:shape>
            </w:pict>
          </mc:Fallback>
        </mc:AlternateContent>
      </w:r>
    </w:p>
    <w:sectPr w:rsidR="00E60457" w:rsidRPr="00E60457" w:rsidSect="00E0003A">
      <w:headerReference w:type="default" r:id="rId64"/>
      <w:footerReference w:type="default" r:id="rId65"/>
      <w:pgSz w:w="11900" w:h="16840"/>
      <w:pgMar w:top="1247" w:right="1361" w:bottom="1701" w:left="1304" w:header="720" w:footer="720"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E712F" w14:textId="77777777" w:rsidR="00B462B1" w:rsidRDefault="00B462B1" w:rsidP="00381D67">
      <w:r>
        <w:separator/>
      </w:r>
    </w:p>
    <w:p w14:paraId="2F990219" w14:textId="77777777" w:rsidR="00B462B1" w:rsidRDefault="00B462B1"/>
    <w:p w14:paraId="1BF253D3" w14:textId="77777777" w:rsidR="00B462B1" w:rsidRDefault="00B462B1"/>
    <w:p w14:paraId="3A8677DB" w14:textId="77777777" w:rsidR="00B462B1" w:rsidRDefault="00B462B1"/>
    <w:p w14:paraId="53B0DADC" w14:textId="77777777" w:rsidR="00B462B1" w:rsidRDefault="00B462B1" w:rsidP="00562DA7"/>
  </w:endnote>
  <w:endnote w:type="continuationSeparator" w:id="0">
    <w:p w14:paraId="33910DCC" w14:textId="77777777" w:rsidR="00B462B1" w:rsidRDefault="00B462B1" w:rsidP="00381D67">
      <w:r>
        <w:continuationSeparator/>
      </w:r>
    </w:p>
    <w:p w14:paraId="5ECB2C5D" w14:textId="77777777" w:rsidR="00B462B1" w:rsidRDefault="00B462B1"/>
    <w:p w14:paraId="3371E326" w14:textId="77777777" w:rsidR="00B462B1" w:rsidRDefault="00B462B1"/>
    <w:p w14:paraId="3323E9D8" w14:textId="77777777" w:rsidR="00B462B1" w:rsidRDefault="00B462B1"/>
    <w:p w14:paraId="03CED06D" w14:textId="77777777" w:rsidR="00B462B1" w:rsidRDefault="00B462B1" w:rsidP="00562DA7"/>
  </w:endnote>
  <w:endnote w:type="continuationNotice" w:id="1">
    <w:p w14:paraId="1E457DB6" w14:textId="77777777" w:rsidR="00B462B1" w:rsidRDefault="00B462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altName w:val="Nirmala UI"/>
    <w:panose1 w:val="00000500000000000000"/>
    <w:charset w:val="00"/>
    <w:family w:val="auto"/>
    <w:pitch w:val="variable"/>
    <w:sig w:usb0="00008007" w:usb1="00000000" w:usb2="00000000" w:usb3="00000000" w:csb0="00000093" w:csb1="00000000"/>
  </w:font>
  <w:font w:name="Times New Roman (Body CS)">
    <w:altName w:val="Times New Roman"/>
    <w:charset w:val="00"/>
    <w:family w:val="roman"/>
    <w:pitch w:val="variable"/>
    <w:sig w:usb0="E0002AEF" w:usb1="C0007841"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31417" w14:textId="77777777" w:rsidR="00B240DB" w:rsidRDefault="00B240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93317" w14:textId="77777777" w:rsidR="00B240DB" w:rsidRDefault="00B240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A3704" w14:textId="322B334F" w:rsidR="00021D29" w:rsidRDefault="00021D29">
    <w:pPr>
      <w:pStyle w:val="Footer"/>
    </w:pPr>
    <w:r>
      <w:rPr>
        <w:noProof/>
      </w:rPr>
      <w:drawing>
        <wp:anchor distT="0" distB="0" distL="114300" distR="114300" simplePos="0" relativeHeight="251658241" behindDoc="1" locked="0" layoutInCell="1" allowOverlap="1" wp14:anchorId="7F3B4547" wp14:editId="0669B362">
          <wp:simplePos x="0" y="0"/>
          <wp:positionH relativeFrom="page">
            <wp:posOffset>0</wp:posOffset>
          </wp:positionH>
          <wp:positionV relativeFrom="page">
            <wp:posOffset>8883015</wp:posOffset>
          </wp:positionV>
          <wp:extent cx="7562850" cy="1806575"/>
          <wp:effectExtent l="0" t="0" r="0" b="3175"/>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
                    <a:extLst>
                      <a:ext uri="{28A0092B-C50C-407E-A947-70E740481C1C}">
                        <a14:useLocalDpi xmlns:a14="http://schemas.microsoft.com/office/drawing/2010/main" val="0"/>
                      </a:ext>
                    </a:extLst>
                  </a:blip>
                  <a:srcRect t="83097"/>
                  <a:stretch/>
                </pic:blipFill>
                <pic:spPr bwMode="auto">
                  <a:xfrm>
                    <a:off x="0" y="0"/>
                    <a:ext cx="7562850" cy="1806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1A352" w14:textId="6ECDC641" w:rsidR="00627698" w:rsidRDefault="0062769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95771" w14:textId="32C1FEE1" w:rsidR="0085578B" w:rsidRPr="00231E5B" w:rsidRDefault="0085578B" w:rsidP="00A266B5">
    <w:pPr>
      <w:pStyle w:val="footer0"/>
      <w:tabs>
        <w:tab w:val="clear" w:pos="10178"/>
        <w:tab w:val="left" w:pos="2965"/>
        <w:tab w:val="left" w:pos="12191"/>
        <w:tab w:val="left" w:pos="14034"/>
      </w:tabs>
      <w:spacing w:line="300" w:lineRule="auto"/>
      <w:rPr>
        <w:b/>
        <w:bCs/>
        <w:color w:val="FFFFFF" w:themeColor="background1"/>
        <w:position w:val="8"/>
        <w:sz w:val="28"/>
        <w:szCs w:val="28"/>
        <w:lang w:val="en-US" w:eastAsia="en-US"/>
      </w:rPr>
    </w:pPr>
    <w:r>
      <w:rPr>
        <w:b/>
        <w:bCs/>
        <w:color w:val="FFFFFF" w:themeColor="background1"/>
        <w:position w:val="8"/>
        <w:sz w:val="28"/>
        <w:szCs w:val="28"/>
        <w:lang w:val="en-US" w:eastAsia="en-US"/>
      </w:rPr>
      <w:tab/>
    </w:r>
    <w:r w:rsidR="00A266B5">
      <w:rPr>
        <w:b/>
        <w:bCs/>
        <w:color w:val="FFFFFF" w:themeColor="background1"/>
        <w:position w:val="8"/>
        <w:sz w:val="28"/>
        <w:szCs w:val="28"/>
        <w:lang w:val="en-US" w:eastAsia="en-US"/>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DA6F1" w14:textId="166A78DA" w:rsidR="00A266B5" w:rsidRPr="00231E5B" w:rsidRDefault="00A266B5" w:rsidP="00A266B5">
    <w:pPr>
      <w:pStyle w:val="footer0"/>
      <w:tabs>
        <w:tab w:val="clear" w:pos="10178"/>
        <w:tab w:val="left" w:pos="2965"/>
        <w:tab w:val="left" w:pos="12191"/>
        <w:tab w:val="left" w:pos="14034"/>
      </w:tabs>
      <w:spacing w:line="300" w:lineRule="auto"/>
      <w:rPr>
        <w:b/>
        <w:bCs/>
        <w:color w:val="FFFFFF" w:themeColor="background1"/>
        <w:position w:val="8"/>
        <w:sz w:val="28"/>
        <w:szCs w:val="28"/>
        <w:lang w:val="en-US" w:eastAsia="en-US"/>
      </w:rPr>
    </w:pPr>
    <w:r>
      <w:rPr>
        <w:b/>
        <w:bCs/>
        <w:color w:val="FFFFFF" w:themeColor="background1"/>
        <w:position w:val="8"/>
        <w:sz w:val="28"/>
        <w:szCs w:val="28"/>
        <w:lang w:val="en-US" w:eastAsia="en-US"/>
      </w:rPr>
      <w:tab/>
    </w:r>
    <w:r>
      <w:rPr>
        <w:b/>
        <w:bCs/>
        <w:color w:val="FFFFFF" w:themeColor="background1"/>
        <w:position w:val="8"/>
        <w:sz w:val="28"/>
        <w:szCs w:val="28"/>
        <w:lang w:val="en-US" w:eastAsia="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79C87" w14:textId="77777777" w:rsidR="00B462B1" w:rsidRDefault="00B462B1" w:rsidP="00381D67">
      <w:r>
        <w:separator/>
      </w:r>
    </w:p>
    <w:p w14:paraId="620CE85E" w14:textId="77777777" w:rsidR="00B462B1" w:rsidRDefault="00B462B1"/>
    <w:p w14:paraId="243B4BC5" w14:textId="77777777" w:rsidR="00B462B1" w:rsidRDefault="00B462B1"/>
    <w:p w14:paraId="11D69471" w14:textId="77777777" w:rsidR="00B462B1" w:rsidRDefault="00B462B1"/>
    <w:p w14:paraId="70097EA7" w14:textId="77777777" w:rsidR="00B462B1" w:rsidRDefault="00B462B1" w:rsidP="00562DA7"/>
  </w:footnote>
  <w:footnote w:type="continuationSeparator" w:id="0">
    <w:p w14:paraId="1431E8AB" w14:textId="77777777" w:rsidR="00B462B1" w:rsidRDefault="00B462B1" w:rsidP="00381D67">
      <w:r>
        <w:continuationSeparator/>
      </w:r>
    </w:p>
    <w:p w14:paraId="59B79587" w14:textId="77777777" w:rsidR="00B462B1" w:rsidRDefault="00B462B1"/>
    <w:p w14:paraId="72F038BA" w14:textId="77777777" w:rsidR="00B462B1" w:rsidRDefault="00B462B1"/>
    <w:p w14:paraId="04BD2BDD" w14:textId="77777777" w:rsidR="00B462B1" w:rsidRDefault="00B462B1"/>
    <w:p w14:paraId="68486D2A" w14:textId="77777777" w:rsidR="00B462B1" w:rsidRDefault="00B462B1" w:rsidP="00562DA7"/>
  </w:footnote>
  <w:footnote w:type="continuationNotice" w:id="1">
    <w:p w14:paraId="753E3239" w14:textId="77777777" w:rsidR="00B462B1" w:rsidRDefault="00B462B1">
      <w:pPr>
        <w:spacing w:after="0" w:line="240" w:lineRule="auto"/>
      </w:pPr>
    </w:p>
  </w:footnote>
  <w:footnote w:id="2">
    <w:p w14:paraId="6B76FB5B" w14:textId="77777777" w:rsidR="00D468E7" w:rsidRDefault="00D468E7" w:rsidP="00D468E7">
      <w:pPr>
        <w:pStyle w:val="FootnoteText"/>
      </w:pPr>
      <w:r>
        <w:rPr>
          <w:rStyle w:val="FootnoteReference"/>
        </w:rPr>
        <w:footnoteRef/>
      </w:r>
      <w:r>
        <w:t xml:space="preserve"> </w:t>
      </w:r>
      <w:r w:rsidRPr="00253470">
        <w:rPr>
          <w:sz w:val="16"/>
          <w:szCs w:val="16"/>
        </w:rPr>
        <w:t>The leakage figures quoted here are those that form our regulatory targets for the AMP7 period. These differ from those presented in our WRMP19 for several reasons including changes to the way that leakage is calculated that were made between WRMP19 and PR19 Final Determination, and the regulatory target being measured against a three-year rolling average whereas WRMP19 includes in-year targets. A full explanation of these differences can be found in the addendum preface to our final WRMP19, which is available on our website at www.yorkshirewater.com/resources.</w:t>
      </w:r>
    </w:p>
  </w:footnote>
  <w:footnote w:id="3">
    <w:p w14:paraId="3C0E41EF" w14:textId="77777777" w:rsidR="00D33E94" w:rsidRPr="00F5601A" w:rsidRDefault="00D33E94" w:rsidP="00D33E94">
      <w:pPr>
        <w:pStyle w:val="FootnoteText"/>
        <w:ind w:left="426" w:hanging="426"/>
        <w:jc w:val="both"/>
        <w:rPr>
          <w:color w:val="000000"/>
          <w:sz w:val="16"/>
          <w:szCs w:val="16"/>
          <w:vertAlign w:val="superscript"/>
        </w:rPr>
      </w:pPr>
      <w:r w:rsidRPr="00F5601A">
        <w:rPr>
          <w:color w:val="000000"/>
          <w:vertAlign w:val="superscript"/>
        </w:rPr>
        <w:footnoteRef/>
      </w:r>
      <w:r w:rsidRPr="00F5601A">
        <w:rPr>
          <w:color w:val="000000"/>
          <w:vertAlign w:val="superscript"/>
        </w:rPr>
        <w:t xml:space="preserve"> </w:t>
      </w:r>
      <w:r w:rsidRPr="00F5601A">
        <w:rPr>
          <w:color w:val="000000"/>
          <w:sz w:val="16"/>
          <w:szCs w:val="16"/>
          <w:vertAlign w:val="superscript"/>
        </w:rPr>
        <w:tab/>
      </w:r>
      <w:r w:rsidRPr="00F5601A">
        <w:rPr>
          <w:color w:val="000000"/>
          <w:sz w:val="16"/>
          <w:szCs w:val="16"/>
        </w:rPr>
        <w:t>Environment Agency (2020) Water Company Drought Plan Guideline, April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8E1EB" w14:textId="1D09D513" w:rsidR="00627698" w:rsidRDefault="00627698" w:rsidP="00A266B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0B45BF8A" w14:textId="77777777" w:rsidR="00627698" w:rsidRDefault="00627698" w:rsidP="0062769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5708777"/>
      <w:docPartObj>
        <w:docPartGallery w:val="Page Numbers (Top of Page)"/>
        <w:docPartUnique/>
      </w:docPartObj>
    </w:sdtPr>
    <w:sdtEndPr>
      <w:rPr>
        <w:rStyle w:val="PageNumber"/>
      </w:rPr>
    </w:sdtEndPr>
    <w:sdtContent>
      <w:p w14:paraId="37C8513B" w14:textId="0253D7D0" w:rsidR="00627698" w:rsidRDefault="00627698" w:rsidP="00E86C8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BA981F9" w14:textId="6315FD5C" w:rsidR="00627698" w:rsidRDefault="00627698" w:rsidP="00627698">
    <w:pPr>
      <w:pStyle w:val="Header"/>
      <w:ind w:right="360"/>
    </w:pPr>
    <w:r>
      <w:t>Yorkshire Water | River Ouse Supporting Information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1743A" w14:textId="37B19198" w:rsidR="0018578E" w:rsidRDefault="00153413" w:rsidP="00021D29">
    <w:pPr>
      <w:tabs>
        <w:tab w:val="left" w:pos="7126"/>
      </w:tabs>
    </w:pPr>
    <w:r>
      <w:rPr>
        <w:noProof/>
      </w:rPr>
      <w:drawing>
        <wp:anchor distT="0" distB="0" distL="114300" distR="114300" simplePos="0" relativeHeight="251658240" behindDoc="1" locked="0" layoutInCell="1" allowOverlap="1" wp14:anchorId="1CFACB1B" wp14:editId="3E741580">
          <wp:simplePos x="0" y="0"/>
          <wp:positionH relativeFrom="page">
            <wp:posOffset>0</wp:posOffset>
          </wp:positionH>
          <wp:positionV relativeFrom="page">
            <wp:posOffset>0</wp:posOffset>
          </wp:positionV>
          <wp:extent cx="7562850" cy="10690225"/>
          <wp:effectExtent l="0" t="0" r="0" b="0"/>
          <wp:wrapNone/>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7562850" cy="10690225"/>
                  </a:xfrm>
                  <a:prstGeom prst="rect">
                    <a:avLst/>
                  </a:prstGeom>
                </pic:spPr>
              </pic:pic>
            </a:graphicData>
          </a:graphic>
          <wp14:sizeRelH relativeFrom="margin">
            <wp14:pctWidth>0</wp14:pctWidth>
          </wp14:sizeRelH>
          <wp14:sizeRelV relativeFrom="margin">
            <wp14:pctHeight>0</wp14:pctHeight>
          </wp14:sizeRelV>
        </wp:anchor>
      </w:drawing>
    </w:r>
    <w:r w:rsidR="00021D29">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09580" w14:textId="5C201F3C" w:rsidR="00E60457" w:rsidRDefault="00E60457" w:rsidP="00E86C85">
    <w:pPr>
      <w:pStyle w:val="header0"/>
      <w:tabs>
        <w:tab w:val="clear" w:pos="10178"/>
        <w:tab w:val="right" w:pos="9893"/>
        <w:tab w:val="left" w:pos="11310"/>
      </w:tabs>
    </w:pPr>
    <w:r>
      <w:drawing>
        <wp:anchor distT="0" distB="0" distL="114300" distR="114300" simplePos="0" relativeHeight="251658242" behindDoc="1" locked="0" layoutInCell="1" allowOverlap="1" wp14:anchorId="12C40E85" wp14:editId="121EBC18">
          <wp:simplePos x="0" y="0"/>
          <wp:positionH relativeFrom="page">
            <wp:posOffset>19966</wp:posOffset>
          </wp:positionH>
          <wp:positionV relativeFrom="page">
            <wp:posOffset>159488</wp:posOffset>
          </wp:positionV>
          <wp:extent cx="7562850" cy="10690225"/>
          <wp:effectExtent l="0" t="0" r="0" b="0"/>
          <wp:wrapNone/>
          <wp:docPr id="1637381768" name="Picture 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Background pattern&#10;&#10;Description automatically generated"/>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7562850" cy="1069022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D2421" w14:textId="7247EABC" w:rsidR="00627698" w:rsidRDefault="0062769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91164391"/>
      <w:docPartObj>
        <w:docPartGallery w:val="Page Numbers (Top of Page)"/>
        <w:docPartUnique/>
      </w:docPartObj>
    </w:sdtPr>
    <w:sdtEndPr>
      <w:rPr>
        <w:rStyle w:val="PageNumber"/>
      </w:rPr>
    </w:sdtEndPr>
    <w:sdtContent>
      <w:p w14:paraId="460913C7" w14:textId="030485F4" w:rsidR="00A266B5" w:rsidRDefault="00A266B5" w:rsidP="00E86C8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47</w:t>
        </w:r>
        <w:r>
          <w:rPr>
            <w:rStyle w:val="PageNumber"/>
          </w:rPr>
          <w:fldChar w:fldCharType="end"/>
        </w:r>
      </w:p>
    </w:sdtContent>
  </w:sdt>
  <w:p w14:paraId="17A01AA9" w14:textId="0FB6983F" w:rsidR="00A266B5" w:rsidRDefault="00A266B5" w:rsidP="00A266B5">
    <w:pPr>
      <w:pStyle w:val="Header"/>
      <w:ind w:right="360"/>
    </w:pPr>
    <w:r>
      <w:t xml:space="preserve">Yorkshire Water | River </w:t>
    </w:r>
    <w:r w:rsidR="00891F82">
      <w:t xml:space="preserve">Wharfe </w:t>
    </w:r>
    <w:r>
      <w:t>Supporting Information |</w:t>
    </w:r>
  </w:p>
  <w:p w14:paraId="31BAE204" w14:textId="58AF42B1" w:rsidR="0085578B" w:rsidRDefault="0085578B" w:rsidP="00E86C85">
    <w:pPr>
      <w:pStyle w:val="header0"/>
      <w:tabs>
        <w:tab w:val="left" w:pos="11310"/>
      </w:tabs>
    </w:pP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67994440"/>
      <w:docPartObj>
        <w:docPartGallery w:val="Page Numbers (Top of Page)"/>
        <w:docPartUnique/>
      </w:docPartObj>
    </w:sdtPr>
    <w:sdtEndPr>
      <w:rPr>
        <w:rStyle w:val="PageNumber"/>
      </w:rPr>
    </w:sdtEndPr>
    <w:sdtContent>
      <w:p w14:paraId="2F992FA9" w14:textId="77777777" w:rsidR="00A266B5" w:rsidRDefault="00A266B5" w:rsidP="00E86C8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47</w:t>
        </w:r>
        <w:r>
          <w:rPr>
            <w:rStyle w:val="PageNumber"/>
          </w:rPr>
          <w:fldChar w:fldCharType="end"/>
        </w:r>
      </w:p>
    </w:sdtContent>
  </w:sdt>
  <w:p w14:paraId="22C63AC4" w14:textId="0DAAEFC8" w:rsidR="00A266B5" w:rsidRDefault="00A266B5" w:rsidP="00A266B5">
    <w:pPr>
      <w:pStyle w:val="Header"/>
      <w:ind w:right="360"/>
    </w:pPr>
    <w:r>
      <w:rPr>
        <w:noProof/>
      </w:rPr>
      <w:drawing>
        <wp:anchor distT="0" distB="0" distL="114300" distR="114300" simplePos="0" relativeHeight="251658243" behindDoc="1" locked="0" layoutInCell="1" allowOverlap="1" wp14:anchorId="7E94D479" wp14:editId="6175B314">
          <wp:simplePos x="0" y="0"/>
          <wp:positionH relativeFrom="page">
            <wp:posOffset>30018</wp:posOffset>
          </wp:positionH>
          <wp:positionV relativeFrom="page">
            <wp:posOffset>171392</wp:posOffset>
          </wp:positionV>
          <wp:extent cx="7562850" cy="10690225"/>
          <wp:effectExtent l="0" t="0" r="0" b="0"/>
          <wp:wrapNone/>
          <wp:docPr id="14" name="Picture 28"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Background pattern&#10;&#10;Description automatically generated"/>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7562850" cy="10690225"/>
                  </a:xfrm>
                  <a:prstGeom prst="rect">
                    <a:avLst/>
                  </a:prstGeom>
                </pic:spPr>
              </pic:pic>
            </a:graphicData>
          </a:graphic>
          <wp14:sizeRelH relativeFrom="margin">
            <wp14:pctWidth>0</wp14:pctWidth>
          </wp14:sizeRelH>
          <wp14:sizeRelV relativeFrom="margin">
            <wp14:pctHeight>0</wp14:pctHeight>
          </wp14:sizeRelV>
        </wp:anchor>
      </w:drawing>
    </w:r>
    <w:r>
      <w:t>Yorkshire Water | River Ouse Supporting Information |</w:t>
    </w:r>
  </w:p>
  <w:p w14:paraId="29C938E9" w14:textId="12A9DB53" w:rsidR="00A266B5" w:rsidRDefault="00A266B5" w:rsidP="00E86C85">
    <w:pPr>
      <w:pStyle w:val="header0"/>
      <w:tabs>
        <w:tab w:val="left" w:pos="11310"/>
      </w:tabs>
    </w:pPr>
    <w:r>
      <w:tab/>
    </w:r>
  </w:p>
</w:hdr>
</file>

<file path=word/intelligence2.xml><?xml version="1.0" encoding="utf-8"?>
<int2:intelligence xmlns:int2="http://schemas.microsoft.com/office/intelligence/2020/intelligence" xmlns:oel="http://schemas.microsoft.com/office/2019/extlst">
  <int2:observations>
    <int2:textHash int2:hashCode="PuTE2W1WpsQHWJ" int2:id="JP45PCGM">
      <int2:state int2:value="Rejected" int2:type="LegacyProofing"/>
    </int2:textHash>
    <int2:textHash int2:hashCode="qTgUCDIhnGfHol" int2:id="n1iV0aoI">
      <int2:state int2:value="Rejected" int2:type="LegacyProofing"/>
    </int2:textHash>
    <int2:bookmark int2:bookmarkName="_Int_FeJUpOaE" int2:invalidationBookmarkName="" int2:hashCode="3gGakB0a6JbTnX" int2:id="AkWJMiar">
      <int2:state int2:value="Rejected" int2:type="LegacyProofing"/>
    </int2:bookmark>
    <int2:bookmark int2:bookmarkName="_Int_b49Hm42Z" int2:invalidationBookmarkName="" int2:hashCode="wOVxIeNygMJidw" int2:id="LtEIsqmq">
      <int2:state int2:value="Rejected" int2:type="LegacyProofing"/>
    </int2:bookmark>
    <int2:bookmark int2:bookmarkName="_Int_OCMNcDeR" int2:invalidationBookmarkName="" int2:hashCode="c2FSH0ogUo5oDM" int2:id="PLx1OdUO">
      <int2:state int2:value="Rejected" int2:type="LegacyProofing"/>
    </int2:bookmark>
    <int2:bookmark int2:bookmarkName="_Int_IEOzuefs" int2:invalidationBookmarkName="" int2:hashCode="3gGakB0a6JbTnX" int2:id="TE0rVDS1">
      <int2:state int2:value="Rejected" int2:type="LegacyProofing"/>
    </int2:bookmark>
    <int2:bookmark int2:bookmarkName="_Int_wc2cxwWK" int2:invalidationBookmarkName="" int2:hashCode="RNM55ll+a6RTyi" int2:id="UApfFhr6">
      <int2:state int2:value="Rejected" int2:type="LegacyProofing"/>
    </int2:bookmark>
    <int2:bookmark int2:bookmarkName="_Int_gMhuA44M" int2:invalidationBookmarkName="" int2:hashCode="zw8/QW5vooNoxk" int2:id="uIL0TnUc">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671C"/>
    <w:multiLevelType w:val="hybridMultilevel"/>
    <w:tmpl w:val="B96C041A"/>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306F55"/>
    <w:multiLevelType w:val="multilevel"/>
    <w:tmpl w:val="AF26D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AB54EC"/>
    <w:multiLevelType w:val="hybridMultilevel"/>
    <w:tmpl w:val="FFFFFFFF"/>
    <w:lvl w:ilvl="0" w:tplc="68B4584E">
      <w:start w:val="1"/>
      <w:numFmt w:val="bullet"/>
      <w:lvlText w:val=""/>
      <w:lvlJc w:val="left"/>
      <w:pPr>
        <w:ind w:left="720" w:hanging="360"/>
      </w:pPr>
      <w:rPr>
        <w:rFonts w:ascii="Symbol" w:hAnsi="Symbol" w:hint="default"/>
      </w:rPr>
    </w:lvl>
    <w:lvl w:ilvl="1" w:tplc="238AB048">
      <w:start w:val="1"/>
      <w:numFmt w:val="bullet"/>
      <w:lvlText w:val="o"/>
      <w:lvlJc w:val="left"/>
      <w:pPr>
        <w:ind w:left="1440" w:hanging="360"/>
      </w:pPr>
      <w:rPr>
        <w:rFonts w:ascii="Courier New" w:hAnsi="Courier New" w:hint="default"/>
      </w:rPr>
    </w:lvl>
    <w:lvl w:ilvl="2" w:tplc="438EF3F4">
      <w:start w:val="1"/>
      <w:numFmt w:val="bullet"/>
      <w:lvlText w:val=""/>
      <w:lvlJc w:val="left"/>
      <w:pPr>
        <w:ind w:left="2160" w:hanging="360"/>
      </w:pPr>
      <w:rPr>
        <w:rFonts w:ascii="Wingdings" w:hAnsi="Wingdings" w:hint="default"/>
      </w:rPr>
    </w:lvl>
    <w:lvl w:ilvl="3" w:tplc="7EB2ECEE">
      <w:start w:val="1"/>
      <w:numFmt w:val="bullet"/>
      <w:lvlText w:val=""/>
      <w:lvlJc w:val="left"/>
      <w:pPr>
        <w:ind w:left="2880" w:hanging="360"/>
      </w:pPr>
      <w:rPr>
        <w:rFonts w:ascii="Symbol" w:hAnsi="Symbol" w:hint="default"/>
      </w:rPr>
    </w:lvl>
    <w:lvl w:ilvl="4" w:tplc="10B8CDEE">
      <w:start w:val="1"/>
      <w:numFmt w:val="bullet"/>
      <w:lvlText w:val="o"/>
      <w:lvlJc w:val="left"/>
      <w:pPr>
        <w:ind w:left="3600" w:hanging="360"/>
      </w:pPr>
      <w:rPr>
        <w:rFonts w:ascii="Courier New" w:hAnsi="Courier New" w:hint="default"/>
      </w:rPr>
    </w:lvl>
    <w:lvl w:ilvl="5" w:tplc="A24CAF44">
      <w:start w:val="1"/>
      <w:numFmt w:val="bullet"/>
      <w:lvlText w:val=""/>
      <w:lvlJc w:val="left"/>
      <w:pPr>
        <w:ind w:left="4320" w:hanging="360"/>
      </w:pPr>
      <w:rPr>
        <w:rFonts w:ascii="Wingdings" w:hAnsi="Wingdings" w:hint="default"/>
      </w:rPr>
    </w:lvl>
    <w:lvl w:ilvl="6" w:tplc="63CC1C82">
      <w:start w:val="1"/>
      <w:numFmt w:val="bullet"/>
      <w:lvlText w:val=""/>
      <w:lvlJc w:val="left"/>
      <w:pPr>
        <w:ind w:left="5040" w:hanging="360"/>
      </w:pPr>
      <w:rPr>
        <w:rFonts w:ascii="Symbol" w:hAnsi="Symbol" w:hint="default"/>
      </w:rPr>
    </w:lvl>
    <w:lvl w:ilvl="7" w:tplc="1B84EA08">
      <w:start w:val="1"/>
      <w:numFmt w:val="bullet"/>
      <w:lvlText w:val="o"/>
      <w:lvlJc w:val="left"/>
      <w:pPr>
        <w:ind w:left="5760" w:hanging="360"/>
      </w:pPr>
      <w:rPr>
        <w:rFonts w:ascii="Courier New" w:hAnsi="Courier New" w:hint="default"/>
      </w:rPr>
    </w:lvl>
    <w:lvl w:ilvl="8" w:tplc="EA988792">
      <w:start w:val="1"/>
      <w:numFmt w:val="bullet"/>
      <w:lvlText w:val=""/>
      <w:lvlJc w:val="left"/>
      <w:pPr>
        <w:ind w:left="6480" w:hanging="360"/>
      </w:pPr>
      <w:rPr>
        <w:rFonts w:ascii="Wingdings" w:hAnsi="Wingdings" w:hint="default"/>
      </w:rPr>
    </w:lvl>
  </w:abstractNum>
  <w:abstractNum w:abstractNumId="3" w15:restartNumberingAfterBreak="0">
    <w:nsid w:val="07F85775"/>
    <w:multiLevelType w:val="hybridMultilevel"/>
    <w:tmpl w:val="FFFFFFFF"/>
    <w:lvl w:ilvl="0" w:tplc="309C1D60">
      <w:start w:val="1"/>
      <w:numFmt w:val="bullet"/>
      <w:lvlText w:val=""/>
      <w:lvlJc w:val="left"/>
      <w:pPr>
        <w:ind w:left="720" w:hanging="360"/>
      </w:pPr>
      <w:rPr>
        <w:rFonts w:ascii="Symbol" w:hAnsi="Symbol" w:hint="default"/>
      </w:rPr>
    </w:lvl>
    <w:lvl w:ilvl="1" w:tplc="2CF8AD98">
      <w:start w:val="1"/>
      <w:numFmt w:val="bullet"/>
      <w:lvlText w:val="o"/>
      <w:lvlJc w:val="left"/>
      <w:pPr>
        <w:ind w:left="1440" w:hanging="360"/>
      </w:pPr>
      <w:rPr>
        <w:rFonts w:ascii="Courier New" w:hAnsi="Courier New" w:hint="default"/>
      </w:rPr>
    </w:lvl>
    <w:lvl w:ilvl="2" w:tplc="1DC44D22">
      <w:start w:val="1"/>
      <w:numFmt w:val="bullet"/>
      <w:lvlText w:val=""/>
      <w:lvlJc w:val="left"/>
      <w:pPr>
        <w:ind w:left="2160" w:hanging="360"/>
      </w:pPr>
      <w:rPr>
        <w:rFonts w:ascii="Wingdings" w:hAnsi="Wingdings" w:hint="default"/>
      </w:rPr>
    </w:lvl>
    <w:lvl w:ilvl="3" w:tplc="7DB4FA6A">
      <w:start w:val="1"/>
      <w:numFmt w:val="bullet"/>
      <w:lvlText w:val=""/>
      <w:lvlJc w:val="left"/>
      <w:pPr>
        <w:ind w:left="2880" w:hanging="360"/>
      </w:pPr>
      <w:rPr>
        <w:rFonts w:ascii="Symbol" w:hAnsi="Symbol" w:hint="default"/>
      </w:rPr>
    </w:lvl>
    <w:lvl w:ilvl="4" w:tplc="4878B014">
      <w:start w:val="1"/>
      <w:numFmt w:val="bullet"/>
      <w:lvlText w:val="o"/>
      <w:lvlJc w:val="left"/>
      <w:pPr>
        <w:ind w:left="3600" w:hanging="360"/>
      </w:pPr>
      <w:rPr>
        <w:rFonts w:ascii="Courier New" w:hAnsi="Courier New" w:hint="default"/>
      </w:rPr>
    </w:lvl>
    <w:lvl w:ilvl="5" w:tplc="9398A1EC">
      <w:start w:val="1"/>
      <w:numFmt w:val="bullet"/>
      <w:lvlText w:val=""/>
      <w:lvlJc w:val="left"/>
      <w:pPr>
        <w:ind w:left="4320" w:hanging="360"/>
      </w:pPr>
      <w:rPr>
        <w:rFonts w:ascii="Wingdings" w:hAnsi="Wingdings" w:hint="default"/>
      </w:rPr>
    </w:lvl>
    <w:lvl w:ilvl="6" w:tplc="4CFE0B88">
      <w:start w:val="1"/>
      <w:numFmt w:val="bullet"/>
      <w:lvlText w:val=""/>
      <w:lvlJc w:val="left"/>
      <w:pPr>
        <w:ind w:left="5040" w:hanging="360"/>
      </w:pPr>
      <w:rPr>
        <w:rFonts w:ascii="Symbol" w:hAnsi="Symbol" w:hint="default"/>
      </w:rPr>
    </w:lvl>
    <w:lvl w:ilvl="7" w:tplc="DB665C62">
      <w:start w:val="1"/>
      <w:numFmt w:val="bullet"/>
      <w:lvlText w:val="o"/>
      <w:lvlJc w:val="left"/>
      <w:pPr>
        <w:ind w:left="5760" w:hanging="360"/>
      </w:pPr>
      <w:rPr>
        <w:rFonts w:ascii="Courier New" w:hAnsi="Courier New" w:hint="default"/>
      </w:rPr>
    </w:lvl>
    <w:lvl w:ilvl="8" w:tplc="AA065038">
      <w:start w:val="1"/>
      <w:numFmt w:val="bullet"/>
      <w:lvlText w:val=""/>
      <w:lvlJc w:val="left"/>
      <w:pPr>
        <w:ind w:left="6480" w:hanging="360"/>
      </w:pPr>
      <w:rPr>
        <w:rFonts w:ascii="Wingdings" w:hAnsi="Wingdings" w:hint="default"/>
      </w:rPr>
    </w:lvl>
  </w:abstractNum>
  <w:abstractNum w:abstractNumId="4" w15:restartNumberingAfterBreak="0">
    <w:nsid w:val="0A157112"/>
    <w:multiLevelType w:val="multilevel"/>
    <w:tmpl w:val="146A8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4A5CF6"/>
    <w:multiLevelType w:val="multilevel"/>
    <w:tmpl w:val="10F85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A4C3706"/>
    <w:multiLevelType w:val="multilevel"/>
    <w:tmpl w:val="63809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A657E08"/>
    <w:multiLevelType w:val="multilevel"/>
    <w:tmpl w:val="B11CF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A935E5E"/>
    <w:multiLevelType w:val="multilevel"/>
    <w:tmpl w:val="F0243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C7E7D51"/>
    <w:multiLevelType w:val="hybridMultilevel"/>
    <w:tmpl w:val="CDEC5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DD01040"/>
    <w:multiLevelType w:val="hybridMultilevel"/>
    <w:tmpl w:val="043E22B0"/>
    <w:lvl w:ilvl="0" w:tplc="1E18E37E">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1121D4"/>
    <w:multiLevelType w:val="hybridMultilevel"/>
    <w:tmpl w:val="E4148696"/>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1925195"/>
    <w:multiLevelType w:val="multilevel"/>
    <w:tmpl w:val="EB2ED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6057951"/>
    <w:multiLevelType w:val="multilevel"/>
    <w:tmpl w:val="C2444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A086377"/>
    <w:multiLevelType w:val="multilevel"/>
    <w:tmpl w:val="27E256B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1B546AAE"/>
    <w:multiLevelType w:val="hybridMultilevel"/>
    <w:tmpl w:val="FFFFFFFF"/>
    <w:lvl w:ilvl="0" w:tplc="E5C658E0">
      <w:start w:val="1"/>
      <w:numFmt w:val="bullet"/>
      <w:lvlText w:val=""/>
      <w:lvlJc w:val="left"/>
      <w:pPr>
        <w:ind w:left="720" w:hanging="360"/>
      </w:pPr>
      <w:rPr>
        <w:rFonts w:ascii="Symbol" w:hAnsi="Symbol" w:hint="default"/>
      </w:rPr>
    </w:lvl>
    <w:lvl w:ilvl="1" w:tplc="1D5A86D0">
      <w:start w:val="1"/>
      <w:numFmt w:val="bullet"/>
      <w:lvlText w:val="o"/>
      <w:lvlJc w:val="left"/>
      <w:pPr>
        <w:ind w:left="1440" w:hanging="360"/>
      </w:pPr>
      <w:rPr>
        <w:rFonts w:ascii="Courier New" w:hAnsi="Courier New" w:hint="default"/>
      </w:rPr>
    </w:lvl>
    <w:lvl w:ilvl="2" w:tplc="786C4066">
      <w:start w:val="1"/>
      <w:numFmt w:val="bullet"/>
      <w:lvlText w:val=""/>
      <w:lvlJc w:val="left"/>
      <w:pPr>
        <w:ind w:left="2160" w:hanging="360"/>
      </w:pPr>
      <w:rPr>
        <w:rFonts w:ascii="Wingdings" w:hAnsi="Wingdings" w:hint="default"/>
      </w:rPr>
    </w:lvl>
    <w:lvl w:ilvl="3" w:tplc="0A92D3CC">
      <w:start w:val="1"/>
      <w:numFmt w:val="bullet"/>
      <w:lvlText w:val=""/>
      <w:lvlJc w:val="left"/>
      <w:pPr>
        <w:ind w:left="2880" w:hanging="360"/>
      </w:pPr>
      <w:rPr>
        <w:rFonts w:ascii="Symbol" w:hAnsi="Symbol" w:hint="default"/>
      </w:rPr>
    </w:lvl>
    <w:lvl w:ilvl="4" w:tplc="E0C6956E">
      <w:start w:val="1"/>
      <w:numFmt w:val="bullet"/>
      <w:lvlText w:val="o"/>
      <w:lvlJc w:val="left"/>
      <w:pPr>
        <w:ind w:left="3600" w:hanging="360"/>
      </w:pPr>
      <w:rPr>
        <w:rFonts w:ascii="Courier New" w:hAnsi="Courier New" w:hint="default"/>
      </w:rPr>
    </w:lvl>
    <w:lvl w:ilvl="5" w:tplc="198C8B2C">
      <w:start w:val="1"/>
      <w:numFmt w:val="bullet"/>
      <w:lvlText w:val=""/>
      <w:lvlJc w:val="left"/>
      <w:pPr>
        <w:ind w:left="4320" w:hanging="360"/>
      </w:pPr>
      <w:rPr>
        <w:rFonts w:ascii="Wingdings" w:hAnsi="Wingdings" w:hint="default"/>
      </w:rPr>
    </w:lvl>
    <w:lvl w:ilvl="6" w:tplc="A37AEB44">
      <w:start w:val="1"/>
      <w:numFmt w:val="bullet"/>
      <w:lvlText w:val=""/>
      <w:lvlJc w:val="left"/>
      <w:pPr>
        <w:ind w:left="5040" w:hanging="360"/>
      </w:pPr>
      <w:rPr>
        <w:rFonts w:ascii="Symbol" w:hAnsi="Symbol" w:hint="default"/>
      </w:rPr>
    </w:lvl>
    <w:lvl w:ilvl="7" w:tplc="19D68618">
      <w:start w:val="1"/>
      <w:numFmt w:val="bullet"/>
      <w:lvlText w:val="o"/>
      <w:lvlJc w:val="left"/>
      <w:pPr>
        <w:ind w:left="5760" w:hanging="360"/>
      </w:pPr>
      <w:rPr>
        <w:rFonts w:ascii="Courier New" w:hAnsi="Courier New" w:hint="default"/>
      </w:rPr>
    </w:lvl>
    <w:lvl w:ilvl="8" w:tplc="E6A6EF58">
      <w:start w:val="1"/>
      <w:numFmt w:val="bullet"/>
      <w:lvlText w:val=""/>
      <w:lvlJc w:val="left"/>
      <w:pPr>
        <w:ind w:left="6480" w:hanging="360"/>
      </w:pPr>
      <w:rPr>
        <w:rFonts w:ascii="Wingdings" w:hAnsi="Wingdings" w:hint="default"/>
      </w:rPr>
    </w:lvl>
  </w:abstractNum>
  <w:abstractNum w:abstractNumId="16" w15:restartNumberingAfterBreak="0">
    <w:nsid w:val="1E265D45"/>
    <w:multiLevelType w:val="multilevel"/>
    <w:tmpl w:val="FCD6369A"/>
    <w:lvl w:ilvl="0">
      <w:start w:val="1"/>
      <w:numFmt w:val="decimal"/>
      <w:lvlText w:val="%1.0"/>
      <w:lvlJc w:val="left"/>
      <w:pPr>
        <w:ind w:left="6881" w:hanging="360"/>
      </w:pPr>
      <w:rPr>
        <w:rFonts w:hint="default"/>
        <w:b/>
      </w:rPr>
    </w:lvl>
    <w:lvl w:ilvl="1">
      <w:start w:val="1"/>
      <w:numFmt w:val="decimal"/>
      <w:pStyle w:val="Heading2"/>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134"/>
        </w:tabs>
        <w:ind w:left="1134" w:hanging="1134"/>
      </w:pPr>
      <w:rPr>
        <w:rFonts w:hint="default"/>
      </w:rPr>
    </w:lvl>
    <w:lvl w:ilvl="5">
      <w:start w:val="1"/>
      <w:numFmt w:val="none"/>
      <w:suff w:val="nothing"/>
      <w:lvlText w:val=""/>
      <w:lvlJc w:val="left"/>
      <w:rPr>
        <w:rFonts w:hint="default"/>
      </w:rPr>
    </w:lvl>
    <w:lvl w:ilvl="6">
      <w:start w:val="1"/>
      <w:numFmt w:val="none"/>
      <w:suff w:val="nothing"/>
      <w:lvlText w:val=""/>
      <w:lvlJc w:val="left"/>
      <w:rPr>
        <w:rFonts w:hint="default"/>
      </w:rPr>
    </w:lvl>
    <w:lvl w:ilvl="7">
      <w:start w:val="1"/>
      <w:numFmt w:val="none"/>
      <w:lvlText w:val=""/>
      <w:lvlJc w:val="left"/>
      <w:pPr>
        <w:tabs>
          <w:tab w:val="num" w:pos="0"/>
        </w:tabs>
      </w:pPr>
      <w:rPr>
        <w:rFonts w:hint="default"/>
      </w:rPr>
    </w:lvl>
    <w:lvl w:ilvl="8">
      <w:start w:val="1"/>
      <w:numFmt w:val="none"/>
      <w:lvlText w:val=""/>
      <w:lvlJc w:val="left"/>
      <w:pPr>
        <w:tabs>
          <w:tab w:val="num" w:pos="0"/>
        </w:tabs>
      </w:pPr>
      <w:rPr>
        <w:rFonts w:hint="default"/>
      </w:rPr>
    </w:lvl>
  </w:abstractNum>
  <w:abstractNum w:abstractNumId="17" w15:restartNumberingAfterBreak="0">
    <w:nsid w:val="1FCE6D6F"/>
    <w:multiLevelType w:val="hybridMultilevel"/>
    <w:tmpl w:val="FFFFFFFF"/>
    <w:lvl w:ilvl="0" w:tplc="EB1C30B0">
      <w:start w:val="1"/>
      <w:numFmt w:val="bullet"/>
      <w:lvlText w:val=""/>
      <w:lvlJc w:val="left"/>
      <w:pPr>
        <w:ind w:left="720" w:hanging="360"/>
      </w:pPr>
      <w:rPr>
        <w:rFonts w:ascii="Symbol" w:hAnsi="Symbol" w:hint="default"/>
      </w:rPr>
    </w:lvl>
    <w:lvl w:ilvl="1" w:tplc="17BCEC36">
      <w:start w:val="1"/>
      <w:numFmt w:val="bullet"/>
      <w:lvlText w:val="o"/>
      <w:lvlJc w:val="left"/>
      <w:pPr>
        <w:ind w:left="1440" w:hanging="360"/>
      </w:pPr>
      <w:rPr>
        <w:rFonts w:ascii="Courier New" w:hAnsi="Courier New" w:hint="default"/>
      </w:rPr>
    </w:lvl>
    <w:lvl w:ilvl="2" w:tplc="51164C90">
      <w:start w:val="1"/>
      <w:numFmt w:val="bullet"/>
      <w:lvlText w:val=""/>
      <w:lvlJc w:val="left"/>
      <w:pPr>
        <w:ind w:left="2160" w:hanging="360"/>
      </w:pPr>
      <w:rPr>
        <w:rFonts w:ascii="Wingdings" w:hAnsi="Wingdings" w:hint="default"/>
      </w:rPr>
    </w:lvl>
    <w:lvl w:ilvl="3" w:tplc="B672B692">
      <w:start w:val="1"/>
      <w:numFmt w:val="bullet"/>
      <w:lvlText w:val=""/>
      <w:lvlJc w:val="left"/>
      <w:pPr>
        <w:ind w:left="2880" w:hanging="360"/>
      </w:pPr>
      <w:rPr>
        <w:rFonts w:ascii="Symbol" w:hAnsi="Symbol" w:hint="default"/>
      </w:rPr>
    </w:lvl>
    <w:lvl w:ilvl="4" w:tplc="A12E0654">
      <w:start w:val="1"/>
      <w:numFmt w:val="bullet"/>
      <w:lvlText w:val="o"/>
      <w:lvlJc w:val="left"/>
      <w:pPr>
        <w:ind w:left="3600" w:hanging="360"/>
      </w:pPr>
      <w:rPr>
        <w:rFonts w:ascii="Courier New" w:hAnsi="Courier New" w:hint="default"/>
      </w:rPr>
    </w:lvl>
    <w:lvl w:ilvl="5" w:tplc="3146C9AE">
      <w:start w:val="1"/>
      <w:numFmt w:val="bullet"/>
      <w:lvlText w:val=""/>
      <w:lvlJc w:val="left"/>
      <w:pPr>
        <w:ind w:left="4320" w:hanging="360"/>
      </w:pPr>
      <w:rPr>
        <w:rFonts w:ascii="Wingdings" w:hAnsi="Wingdings" w:hint="default"/>
      </w:rPr>
    </w:lvl>
    <w:lvl w:ilvl="6" w:tplc="9D425772">
      <w:start w:val="1"/>
      <w:numFmt w:val="bullet"/>
      <w:lvlText w:val=""/>
      <w:lvlJc w:val="left"/>
      <w:pPr>
        <w:ind w:left="5040" w:hanging="360"/>
      </w:pPr>
      <w:rPr>
        <w:rFonts w:ascii="Symbol" w:hAnsi="Symbol" w:hint="default"/>
      </w:rPr>
    </w:lvl>
    <w:lvl w:ilvl="7" w:tplc="20364198">
      <w:start w:val="1"/>
      <w:numFmt w:val="bullet"/>
      <w:lvlText w:val="o"/>
      <w:lvlJc w:val="left"/>
      <w:pPr>
        <w:ind w:left="5760" w:hanging="360"/>
      </w:pPr>
      <w:rPr>
        <w:rFonts w:ascii="Courier New" w:hAnsi="Courier New" w:hint="default"/>
      </w:rPr>
    </w:lvl>
    <w:lvl w:ilvl="8" w:tplc="C0B8EF9C">
      <w:start w:val="1"/>
      <w:numFmt w:val="bullet"/>
      <w:lvlText w:val=""/>
      <w:lvlJc w:val="left"/>
      <w:pPr>
        <w:ind w:left="6480" w:hanging="360"/>
      </w:pPr>
      <w:rPr>
        <w:rFonts w:ascii="Wingdings" w:hAnsi="Wingdings" w:hint="default"/>
      </w:rPr>
    </w:lvl>
  </w:abstractNum>
  <w:abstractNum w:abstractNumId="18" w15:restartNumberingAfterBreak="0">
    <w:nsid w:val="1FE67E54"/>
    <w:multiLevelType w:val="hybridMultilevel"/>
    <w:tmpl w:val="81AE7802"/>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14C213A"/>
    <w:multiLevelType w:val="hybridMultilevel"/>
    <w:tmpl w:val="9A1EFFCC"/>
    <w:lvl w:ilvl="0" w:tplc="CB5E5136">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0" w15:restartNumberingAfterBreak="0">
    <w:nsid w:val="2A388D93"/>
    <w:multiLevelType w:val="hybridMultilevel"/>
    <w:tmpl w:val="FFFFFFFF"/>
    <w:lvl w:ilvl="0" w:tplc="A0FECF38">
      <w:start w:val="1"/>
      <w:numFmt w:val="bullet"/>
      <w:lvlText w:val=""/>
      <w:lvlJc w:val="left"/>
      <w:pPr>
        <w:ind w:left="720" w:hanging="360"/>
      </w:pPr>
      <w:rPr>
        <w:rFonts w:ascii="Symbol" w:hAnsi="Symbol" w:hint="default"/>
      </w:rPr>
    </w:lvl>
    <w:lvl w:ilvl="1" w:tplc="1E9A510A">
      <w:start w:val="1"/>
      <w:numFmt w:val="bullet"/>
      <w:lvlText w:val="o"/>
      <w:lvlJc w:val="left"/>
      <w:pPr>
        <w:ind w:left="1440" w:hanging="360"/>
      </w:pPr>
      <w:rPr>
        <w:rFonts w:ascii="Courier New" w:hAnsi="Courier New" w:hint="default"/>
      </w:rPr>
    </w:lvl>
    <w:lvl w:ilvl="2" w:tplc="3E128B00">
      <w:start w:val="1"/>
      <w:numFmt w:val="bullet"/>
      <w:lvlText w:val=""/>
      <w:lvlJc w:val="left"/>
      <w:pPr>
        <w:ind w:left="2160" w:hanging="360"/>
      </w:pPr>
      <w:rPr>
        <w:rFonts w:ascii="Wingdings" w:hAnsi="Wingdings" w:hint="default"/>
      </w:rPr>
    </w:lvl>
    <w:lvl w:ilvl="3" w:tplc="E2880FB4">
      <w:start w:val="1"/>
      <w:numFmt w:val="bullet"/>
      <w:lvlText w:val=""/>
      <w:lvlJc w:val="left"/>
      <w:pPr>
        <w:ind w:left="2880" w:hanging="360"/>
      </w:pPr>
      <w:rPr>
        <w:rFonts w:ascii="Symbol" w:hAnsi="Symbol" w:hint="default"/>
      </w:rPr>
    </w:lvl>
    <w:lvl w:ilvl="4" w:tplc="C57A6F5C">
      <w:start w:val="1"/>
      <w:numFmt w:val="bullet"/>
      <w:lvlText w:val="o"/>
      <w:lvlJc w:val="left"/>
      <w:pPr>
        <w:ind w:left="3600" w:hanging="360"/>
      </w:pPr>
      <w:rPr>
        <w:rFonts w:ascii="Courier New" w:hAnsi="Courier New" w:hint="default"/>
      </w:rPr>
    </w:lvl>
    <w:lvl w:ilvl="5" w:tplc="880A6F2A">
      <w:start w:val="1"/>
      <w:numFmt w:val="bullet"/>
      <w:lvlText w:val=""/>
      <w:lvlJc w:val="left"/>
      <w:pPr>
        <w:ind w:left="4320" w:hanging="360"/>
      </w:pPr>
      <w:rPr>
        <w:rFonts w:ascii="Wingdings" w:hAnsi="Wingdings" w:hint="default"/>
      </w:rPr>
    </w:lvl>
    <w:lvl w:ilvl="6" w:tplc="0B10E468">
      <w:start w:val="1"/>
      <w:numFmt w:val="bullet"/>
      <w:lvlText w:val=""/>
      <w:lvlJc w:val="left"/>
      <w:pPr>
        <w:ind w:left="5040" w:hanging="360"/>
      </w:pPr>
      <w:rPr>
        <w:rFonts w:ascii="Symbol" w:hAnsi="Symbol" w:hint="default"/>
      </w:rPr>
    </w:lvl>
    <w:lvl w:ilvl="7" w:tplc="02E09A40">
      <w:start w:val="1"/>
      <w:numFmt w:val="bullet"/>
      <w:lvlText w:val="o"/>
      <w:lvlJc w:val="left"/>
      <w:pPr>
        <w:ind w:left="5760" w:hanging="360"/>
      </w:pPr>
      <w:rPr>
        <w:rFonts w:ascii="Courier New" w:hAnsi="Courier New" w:hint="default"/>
      </w:rPr>
    </w:lvl>
    <w:lvl w:ilvl="8" w:tplc="300E07CA">
      <w:start w:val="1"/>
      <w:numFmt w:val="bullet"/>
      <w:lvlText w:val=""/>
      <w:lvlJc w:val="left"/>
      <w:pPr>
        <w:ind w:left="6480" w:hanging="360"/>
      </w:pPr>
      <w:rPr>
        <w:rFonts w:ascii="Wingdings" w:hAnsi="Wingdings" w:hint="default"/>
      </w:rPr>
    </w:lvl>
  </w:abstractNum>
  <w:abstractNum w:abstractNumId="21" w15:restartNumberingAfterBreak="0">
    <w:nsid w:val="2D4A26D4"/>
    <w:multiLevelType w:val="hybridMultilevel"/>
    <w:tmpl w:val="7F9892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01B0DEB"/>
    <w:multiLevelType w:val="hybridMultilevel"/>
    <w:tmpl w:val="FFFFFFFF"/>
    <w:lvl w:ilvl="0" w:tplc="010C6ADC">
      <w:start w:val="1"/>
      <w:numFmt w:val="bullet"/>
      <w:lvlText w:val=""/>
      <w:lvlJc w:val="left"/>
      <w:pPr>
        <w:ind w:left="720" w:hanging="360"/>
      </w:pPr>
      <w:rPr>
        <w:rFonts w:ascii="Symbol" w:hAnsi="Symbol" w:hint="default"/>
      </w:rPr>
    </w:lvl>
    <w:lvl w:ilvl="1" w:tplc="E8F0CA14">
      <w:start w:val="1"/>
      <w:numFmt w:val="bullet"/>
      <w:lvlText w:val="o"/>
      <w:lvlJc w:val="left"/>
      <w:pPr>
        <w:ind w:left="1440" w:hanging="360"/>
      </w:pPr>
      <w:rPr>
        <w:rFonts w:ascii="Courier New" w:hAnsi="Courier New" w:hint="default"/>
      </w:rPr>
    </w:lvl>
    <w:lvl w:ilvl="2" w:tplc="0A64F4EE">
      <w:start w:val="1"/>
      <w:numFmt w:val="bullet"/>
      <w:lvlText w:val=""/>
      <w:lvlJc w:val="left"/>
      <w:pPr>
        <w:ind w:left="2160" w:hanging="360"/>
      </w:pPr>
      <w:rPr>
        <w:rFonts w:ascii="Wingdings" w:hAnsi="Wingdings" w:hint="default"/>
      </w:rPr>
    </w:lvl>
    <w:lvl w:ilvl="3" w:tplc="FBAA7200">
      <w:start w:val="1"/>
      <w:numFmt w:val="bullet"/>
      <w:lvlText w:val=""/>
      <w:lvlJc w:val="left"/>
      <w:pPr>
        <w:ind w:left="2880" w:hanging="360"/>
      </w:pPr>
      <w:rPr>
        <w:rFonts w:ascii="Symbol" w:hAnsi="Symbol" w:hint="default"/>
      </w:rPr>
    </w:lvl>
    <w:lvl w:ilvl="4" w:tplc="D9FA01AE">
      <w:start w:val="1"/>
      <w:numFmt w:val="bullet"/>
      <w:lvlText w:val="o"/>
      <w:lvlJc w:val="left"/>
      <w:pPr>
        <w:ind w:left="3600" w:hanging="360"/>
      </w:pPr>
      <w:rPr>
        <w:rFonts w:ascii="Courier New" w:hAnsi="Courier New" w:hint="default"/>
      </w:rPr>
    </w:lvl>
    <w:lvl w:ilvl="5" w:tplc="E4DEDEE8">
      <w:start w:val="1"/>
      <w:numFmt w:val="bullet"/>
      <w:lvlText w:val=""/>
      <w:lvlJc w:val="left"/>
      <w:pPr>
        <w:ind w:left="4320" w:hanging="360"/>
      </w:pPr>
      <w:rPr>
        <w:rFonts w:ascii="Wingdings" w:hAnsi="Wingdings" w:hint="default"/>
      </w:rPr>
    </w:lvl>
    <w:lvl w:ilvl="6" w:tplc="06101142">
      <w:start w:val="1"/>
      <w:numFmt w:val="bullet"/>
      <w:lvlText w:val=""/>
      <w:lvlJc w:val="left"/>
      <w:pPr>
        <w:ind w:left="5040" w:hanging="360"/>
      </w:pPr>
      <w:rPr>
        <w:rFonts w:ascii="Symbol" w:hAnsi="Symbol" w:hint="default"/>
      </w:rPr>
    </w:lvl>
    <w:lvl w:ilvl="7" w:tplc="7B2EFBCA">
      <w:start w:val="1"/>
      <w:numFmt w:val="bullet"/>
      <w:lvlText w:val="o"/>
      <w:lvlJc w:val="left"/>
      <w:pPr>
        <w:ind w:left="5760" w:hanging="360"/>
      </w:pPr>
      <w:rPr>
        <w:rFonts w:ascii="Courier New" w:hAnsi="Courier New" w:hint="default"/>
      </w:rPr>
    </w:lvl>
    <w:lvl w:ilvl="8" w:tplc="20ACD83C">
      <w:start w:val="1"/>
      <w:numFmt w:val="bullet"/>
      <w:lvlText w:val=""/>
      <w:lvlJc w:val="left"/>
      <w:pPr>
        <w:ind w:left="6480" w:hanging="360"/>
      </w:pPr>
      <w:rPr>
        <w:rFonts w:ascii="Wingdings" w:hAnsi="Wingdings" w:hint="default"/>
      </w:rPr>
    </w:lvl>
  </w:abstractNum>
  <w:abstractNum w:abstractNumId="23" w15:restartNumberingAfterBreak="0">
    <w:nsid w:val="31D898ED"/>
    <w:multiLevelType w:val="hybridMultilevel"/>
    <w:tmpl w:val="FFFFFFFF"/>
    <w:lvl w:ilvl="0" w:tplc="A7D8B110">
      <w:start w:val="1"/>
      <w:numFmt w:val="bullet"/>
      <w:lvlText w:val=""/>
      <w:lvlJc w:val="left"/>
      <w:pPr>
        <w:ind w:left="720" w:hanging="360"/>
      </w:pPr>
      <w:rPr>
        <w:rFonts w:ascii="Symbol" w:hAnsi="Symbol" w:hint="default"/>
      </w:rPr>
    </w:lvl>
    <w:lvl w:ilvl="1" w:tplc="4A6CA806">
      <w:start w:val="1"/>
      <w:numFmt w:val="bullet"/>
      <w:lvlText w:val="o"/>
      <w:lvlJc w:val="left"/>
      <w:pPr>
        <w:ind w:left="1440" w:hanging="360"/>
      </w:pPr>
      <w:rPr>
        <w:rFonts w:ascii="Courier New" w:hAnsi="Courier New" w:hint="default"/>
      </w:rPr>
    </w:lvl>
    <w:lvl w:ilvl="2" w:tplc="60E8FD5C">
      <w:start w:val="1"/>
      <w:numFmt w:val="bullet"/>
      <w:lvlText w:val=""/>
      <w:lvlJc w:val="left"/>
      <w:pPr>
        <w:ind w:left="2160" w:hanging="360"/>
      </w:pPr>
      <w:rPr>
        <w:rFonts w:ascii="Wingdings" w:hAnsi="Wingdings" w:hint="default"/>
      </w:rPr>
    </w:lvl>
    <w:lvl w:ilvl="3" w:tplc="5044B9C6">
      <w:start w:val="1"/>
      <w:numFmt w:val="bullet"/>
      <w:lvlText w:val=""/>
      <w:lvlJc w:val="left"/>
      <w:pPr>
        <w:ind w:left="2880" w:hanging="360"/>
      </w:pPr>
      <w:rPr>
        <w:rFonts w:ascii="Symbol" w:hAnsi="Symbol" w:hint="default"/>
      </w:rPr>
    </w:lvl>
    <w:lvl w:ilvl="4" w:tplc="92E85856">
      <w:start w:val="1"/>
      <w:numFmt w:val="bullet"/>
      <w:lvlText w:val="o"/>
      <w:lvlJc w:val="left"/>
      <w:pPr>
        <w:ind w:left="3600" w:hanging="360"/>
      </w:pPr>
      <w:rPr>
        <w:rFonts w:ascii="Courier New" w:hAnsi="Courier New" w:hint="default"/>
      </w:rPr>
    </w:lvl>
    <w:lvl w:ilvl="5" w:tplc="3536B5DC">
      <w:start w:val="1"/>
      <w:numFmt w:val="bullet"/>
      <w:lvlText w:val=""/>
      <w:lvlJc w:val="left"/>
      <w:pPr>
        <w:ind w:left="4320" w:hanging="360"/>
      </w:pPr>
      <w:rPr>
        <w:rFonts w:ascii="Wingdings" w:hAnsi="Wingdings" w:hint="default"/>
      </w:rPr>
    </w:lvl>
    <w:lvl w:ilvl="6" w:tplc="66EA8938">
      <w:start w:val="1"/>
      <w:numFmt w:val="bullet"/>
      <w:lvlText w:val=""/>
      <w:lvlJc w:val="left"/>
      <w:pPr>
        <w:ind w:left="5040" w:hanging="360"/>
      </w:pPr>
      <w:rPr>
        <w:rFonts w:ascii="Symbol" w:hAnsi="Symbol" w:hint="default"/>
      </w:rPr>
    </w:lvl>
    <w:lvl w:ilvl="7" w:tplc="A7AAC260">
      <w:start w:val="1"/>
      <w:numFmt w:val="bullet"/>
      <w:lvlText w:val="o"/>
      <w:lvlJc w:val="left"/>
      <w:pPr>
        <w:ind w:left="5760" w:hanging="360"/>
      </w:pPr>
      <w:rPr>
        <w:rFonts w:ascii="Courier New" w:hAnsi="Courier New" w:hint="default"/>
      </w:rPr>
    </w:lvl>
    <w:lvl w:ilvl="8" w:tplc="8A88051C">
      <w:start w:val="1"/>
      <w:numFmt w:val="bullet"/>
      <w:lvlText w:val=""/>
      <w:lvlJc w:val="left"/>
      <w:pPr>
        <w:ind w:left="6480" w:hanging="360"/>
      </w:pPr>
      <w:rPr>
        <w:rFonts w:ascii="Wingdings" w:hAnsi="Wingdings" w:hint="default"/>
      </w:rPr>
    </w:lvl>
  </w:abstractNum>
  <w:abstractNum w:abstractNumId="24" w15:restartNumberingAfterBreak="0">
    <w:nsid w:val="3263453D"/>
    <w:multiLevelType w:val="hybridMultilevel"/>
    <w:tmpl w:val="0296AD6C"/>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29D71C3"/>
    <w:multiLevelType w:val="hybridMultilevel"/>
    <w:tmpl w:val="C34A8ADC"/>
    <w:lvl w:ilvl="0" w:tplc="08090011">
      <w:start w:val="1"/>
      <w:numFmt w:val="bullet"/>
      <w:pStyle w:val="Cascade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26" w15:restartNumberingAfterBreak="0">
    <w:nsid w:val="35A074DA"/>
    <w:multiLevelType w:val="multilevel"/>
    <w:tmpl w:val="6658D15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7" w15:restartNumberingAfterBreak="0">
    <w:nsid w:val="3A2D0959"/>
    <w:multiLevelType w:val="hybridMultilevel"/>
    <w:tmpl w:val="456483CC"/>
    <w:lvl w:ilvl="0" w:tplc="FFFFFFFF">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A45C590"/>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3AF20DEE"/>
    <w:multiLevelType w:val="multilevel"/>
    <w:tmpl w:val="4A90E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5826250"/>
    <w:multiLevelType w:val="multilevel"/>
    <w:tmpl w:val="BFEC5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5F21A9E"/>
    <w:multiLevelType w:val="hybridMultilevel"/>
    <w:tmpl w:val="BD0E511A"/>
    <w:lvl w:ilvl="0" w:tplc="E3666A7C">
      <w:start w:val="1"/>
      <w:numFmt w:val="decimal"/>
      <w:pStyle w:val="NumberedList"/>
      <w:lvlText w:val="%1."/>
      <w:lvlJc w:val="left"/>
      <w:pPr>
        <w:ind w:left="284" w:firstLine="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7D90534"/>
    <w:multiLevelType w:val="hybridMultilevel"/>
    <w:tmpl w:val="B06C8B38"/>
    <w:lvl w:ilvl="0" w:tplc="DD7A4374">
      <w:start w:val="1"/>
      <w:numFmt w:val="bullet"/>
      <w:pStyle w:val="Bullet1"/>
      <w:lvlText w:val=""/>
      <w:lvlJc w:val="left"/>
      <w:pPr>
        <w:ind w:left="284" w:hanging="284"/>
      </w:pPr>
      <w:rPr>
        <w:rFonts w:ascii="Symbol" w:hAnsi="Symbol" w:hint="default"/>
        <w:color w:val="00A5EB"/>
      </w:rPr>
    </w:lvl>
    <w:lvl w:ilvl="1" w:tplc="1D8E43AC">
      <w:start w:val="1"/>
      <w:numFmt w:val="bullet"/>
      <w:pStyle w:val="Bullet2"/>
      <w:lvlText w:val=""/>
      <w:lvlJc w:val="left"/>
      <w:pPr>
        <w:ind w:left="567" w:hanging="283"/>
      </w:pPr>
      <w:rPr>
        <w:rFonts w:ascii="Symbol" w:hAnsi="Symbol" w:hint="default"/>
        <w:color w:val="00B0F0"/>
      </w:rPr>
    </w:lvl>
    <w:lvl w:ilvl="2" w:tplc="7D105FD8">
      <w:start w:val="1"/>
      <w:numFmt w:val="lowerRoman"/>
      <w:lvlText w:val="%3)"/>
      <w:lvlJc w:val="left"/>
      <w:pPr>
        <w:ind w:left="1080" w:hanging="360"/>
      </w:pPr>
    </w:lvl>
    <w:lvl w:ilvl="3" w:tplc="64E8B8E8">
      <w:start w:val="1"/>
      <w:numFmt w:val="decimal"/>
      <w:lvlText w:val="(%4)"/>
      <w:lvlJc w:val="left"/>
      <w:pPr>
        <w:ind w:left="1440" w:hanging="360"/>
      </w:pPr>
    </w:lvl>
    <w:lvl w:ilvl="4" w:tplc="25EAFE1C">
      <w:start w:val="1"/>
      <w:numFmt w:val="lowerLetter"/>
      <w:lvlText w:val="(%5)"/>
      <w:lvlJc w:val="left"/>
      <w:pPr>
        <w:ind w:left="1800" w:hanging="360"/>
      </w:pPr>
    </w:lvl>
    <w:lvl w:ilvl="5" w:tplc="4392CB0E">
      <w:start w:val="1"/>
      <w:numFmt w:val="lowerRoman"/>
      <w:lvlText w:val="(%6)"/>
      <w:lvlJc w:val="left"/>
      <w:pPr>
        <w:ind w:left="2160" w:hanging="360"/>
      </w:pPr>
    </w:lvl>
    <w:lvl w:ilvl="6" w:tplc="94A0339E">
      <w:start w:val="1"/>
      <w:numFmt w:val="decimal"/>
      <w:lvlText w:val="%7."/>
      <w:lvlJc w:val="left"/>
      <w:pPr>
        <w:ind w:left="2520" w:hanging="360"/>
      </w:pPr>
    </w:lvl>
    <w:lvl w:ilvl="7" w:tplc="87FC75B0">
      <w:start w:val="1"/>
      <w:numFmt w:val="lowerLetter"/>
      <w:lvlText w:val="%8."/>
      <w:lvlJc w:val="left"/>
      <w:pPr>
        <w:ind w:left="2880" w:hanging="360"/>
      </w:pPr>
    </w:lvl>
    <w:lvl w:ilvl="8" w:tplc="66B6F52E">
      <w:start w:val="1"/>
      <w:numFmt w:val="lowerRoman"/>
      <w:lvlText w:val="%9."/>
      <w:lvlJc w:val="left"/>
      <w:pPr>
        <w:ind w:left="3240" w:hanging="360"/>
      </w:pPr>
    </w:lvl>
  </w:abstractNum>
  <w:abstractNum w:abstractNumId="33" w15:restartNumberingAfterBreak="0">
    <w:nsid w:val="4CA61B90"/>
    <w:multiLevelType w:val="hybridMultilevel"/>
    <w:tmpl w:val="FFFFFFFF"/>
    <w:lvl w:ilvl="0" w:tplc="D9C4F4AE">
      <w:start w:val="1"/>
      <w:numFmt w:val="bullet"/>
      <w:lvlText w:val=""/>
      <w:lvlJc w:val="left"/>
      <w:pPr>
        <w:ind w:left="720" w:hanging="360"/>
      </w:pPr>
      <w:rPr>
        <w:rFonts w:ascii="Symbol" w:hAnsi="Symbol" w:hint="default"/>
      </w:rPr>
    </w:lvl>
    <w:lvl w:ilvl="1" w:tplc="7DD279D6">
      <w:start w:val="1"/>
      <w:numFmt w:val="bullet"/>
      <w:lvlText w:val="o"/>
      <w:lvlJc w:val="left"/>
      <w:pPr>
        <w:ind w:left="1440" w:hanging="360"/>
      </w:pPr>
      <w:rPr>
        <w:rFonts w:ascii="Courier New" w:hAnsi="Courier New" w:hint="default"/>
      </w:rPr>
    </w:lvl>
    <w:lvl w:ilvl="2" w:tplc="82E60F8C">
      <w:start w:val="1"/>
      <w:numFmt w:val="bullet"/>
      <w:lvlText w:val=""/>
      <w:lvlJc w:val="left"/>
      <w:pPr>
        <w:ind w:left="2160" w:hanging="360"/>
      </w:pPr>
      <w:rPr>
        <w:rFonts w:ascii="Wingdings" w:hAnsi="Wingdings" w:hint="default"/>
      </w:rPr>
    </w:lvl>
    <w:lvl w:ilvl="3" w:tplc="AAE6BE42">
      <w:start w:val="1"/>
      <w:numFmt w:val="bullet"/>
      <w:lvlText w:val=""/>
      <w:lvlJc w:val="left"/>
      <w:pPr>
        <w:ind w:left="2880" w:hanging="360"/>
      </w:pPr>
      <w:rPr>
        <w:rFonts w:ascii="Symbol" w:hAnsi="Symbol" w:hint="default"/>
      </w:rPr>
    </w:lvl>
    <w:lvl w:ilvl="4" w:tplc="82B62204">
      <w:start w:val="1"/>
      <w:numFmt w:val="bullet"/>
      <w:lvlText w:val="o"/>
      <w:lvlJc w:val="left"/>
      <w:pPr>
        <w:ind w:left="3600" w:hanging="360"/>
      </w:pPr>
      <w:rPr>
        <w:rFonts w:ascii="Courier New" w:hAnsi="Courier New" w:hint="default"/>
      </w:rPr>
    </w:lvl>
    <w:lvl w:ilvl="5" w:tplc="4618718E">
      <w:start w:val="1"/>
      <w:numFmt w:val="bullet"/>
      <w:lvlText w:val=""/>
      <w:lvlJc w:val="left"/>
      <w:pPr>
        <w:ind w:left="4320" w:hanging="360"/>
      </w:pPr>
      <w:rPr>
        <w:rFonts w:ascii="Wingdings" w:hAnsi="Wingdings" w:hint="default"/>
      </w:rPr>
    </w:lvl>
    <w:lvl w:ilvl="6" w:tplc="D6AE6236">
      <w:start w:val="1"/>
      <w:numFmt w:val="bullet"/>
      <w:lvlText w:val=""/>
      <w:lvlJc w:val="left"/>
      <w:pPr>
        <w:ind w:left="5040" w:hanging="360"/>
      </w:pPr>
      <w:rPr>
        <w:rFonts w:ascii="Symbol" w:hAnsi="Symbol" w:hint="default"/>
      </w:rPr>
    </w:lvl>
    <w:lvl w:ilvl="7" w:tplc="42BEFE46">
      <w:start w:val="1"/>
      <w:numFmt w:val="bullet"/>
      <w:lvlText w:val="o"/>
      <w:lvlJc w:val="left"/>
      <w:pPr>
        <w:ind w:left="5760" w:hanging="360"/>
      </w:pPr>
      <w:rPr>
        <w:rFonts w:ascii="Courier New" w:hAnsi="Courier New" w:hint="default"/>
      </w:rPr>
    </w:lvl>
    <w:lvl w:ilvl="8" w:tplc="4FE8E0EA">
      <w:start w:val="1"/>
      <w:numFmt w:val="bullet"/>
      <w:lvlText w:val=""/>
      <w:lvlJc w:val="left"/>
      <w:pPr>
        <w:ind w:left="6480" w:hanging="360"/>
      </w:pPr>
      <w:rPr>
        <w:rFonts w:ascii="Wingdings" w:hAnsi="Wingdings" w:hint="default"/>
      </w:rPr>
    </w:lvl>
  </w:abstractNum>
  <w:abstractNum w:abstractNumId="34" w15:restartNumberingAfterBreak="0">
    <w:nsid w:val="4E8C0EEA"/>
    <w:multiLevelType w:val="hybridMultilevel"/>
    <w:tmpl w:val="514679D0"/>
    <w:lvl w:ilvl="0" w:tplc="FFFFFFFF">
      <w:start w:val="1"/>
      <w:numFmt w:val="bullet"/>
      <w:pStyle w:val="Sub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4131EA0"/>
    <w:multiLevelType w:val="hybridMultilevel"/>
    <w:tmpl w:val="1FECEFB0"/>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6177532"/>
    <w:multiLevelType w:val="hybridMultilevel"/>
    <w:tmpl w:val="D68401E8"/>
    <w:lvl w:ilvl="0" w:tplc="99AAAE28">
      <w:start w:val="1"/>
      <w:numFmt w:val="bullet"/>
      <w:pStyle w:val="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A007E12"/>
    <w:multiLevelType w:val="multilevel"/>
    <w:tmpl w:val="84841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C822A8E"/>
    <w:multiLevelType w:val="multilevel"/>
    <w:tmpl w:val="6F966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E4132F7"/>
    <w:multiLevelType w:val="hybridMultilevel"/>
    <w:tmpl w:val="D42C462A"/>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5F975CF5"/>
    <w:multiLevelType w:val="hybridMultilevel"/>
    <w:tmpl w:val="EB1067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C803D71"/>
    <w:multiLevelType w:val="multilevel"/>
    <w:tmpl w:val="CC14B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E4E7E0D"/>
    <w:multiLevelType w:val="hybridMultilevel"/>
    <w:tmpl w:val="FB3EF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FE1573D"/>
    <w:multiLevelType w:val="multilevel"/>
    <w:tmpl w:val="FF52B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2E912A5"/>
    <w:multiLevelType w:val="multilevel"/>
    <w:tmpl w:val="03B21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86229B6"/>
    <w:multiLevelType w:val="multilevel"/>
    <w:tmpl w:val="ADA63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BC744E2"/>
    <w:multiLevelType w:val="hybridMultilevel"/>
    <w:tmpl w:val="9AB6AA6C"/>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7FC6948E"/>
    <w:multiLevelType w:val="hybridMultilevel"/>
    <w:tmpl w:val="FFFFFFFF"/>
    <w:lvl w:ilvl="0" w:tplc="299EF3B4">
      <w:start w:val="1"/>
      <w:numFmt w:val="bullet"/>
      <w:lvlText w:val=""/>
      <w:lvlJc w:val="left"/>
      <w:pPr>
        <w:ind w:left="720" w:hanging="360"/>
      </w:pPr>
      <w:rPr>
        <w:rFonts w:ascii="Symbol" w:hAnsi="Symbol" w:hint="default"/>
      </w:rPr>
    </w:lvl>
    <w:lvl w:ilvl="1" w:tplc="FAA2CC76">
      <w:start w:val="1"/>
      <w:numFmt w:val="bullet"/>
      <w:lvlText w:val="o"/>
      <w:lvlJc w:val="left"/>
      <w:pPr>
        <w:ind w:left="1440" w:hanging="360"/>
      </w:pPr>
      <w:rPr>
        <w:rFonts w:ascii="Courier New" w:hAnsi="Courier New" w:hint="default"/>
      </w:rPr>
    </w:lvl>
    <w:lvl w:ilvl="2" w:tplc="81D2DFC2">
      <w:start w:val="1"/>
      <w:numFmt w:val="bullet"/>
      <w:lvlText w:val=""/>
      <w:lvlJc w:val="left"/>
      <w:pPr>
        <w:ind w:left="2160" w:hanging="360"/>
      </w:pPr>
      <w:rPr>
        <w:rFonts w:ascii="Wingdings" w:hAnsi="Wingdings" w:hint="default"/>
      </w:rPr>
    </w:lvl>
    <w:lvl w:ilvl="3" w:tplc="8EA495D2">
      <w:start w:val="1"/>
      <w:numFmt w:val="bullet"/>
      <w:lvlText w:val=""/>
      <w:lvlJc w:val="left"/>
      <w:pPr>
        <w:ind w:left="2880" w:hanging="360"/>
      </w:pPr>
      <w:rPr>
        <w:rFonts w:ascii="Symbol" w:hAnsi="Symbol" w:hint="default"/>
      </w:rPr>
    </w:lvl>
    <w:lvl w:ilvl="4" w:tplc="2B8E4DF0">
      <w:start w:val="1"/>
      <w:numFmt w:val="bullet"/>
      <w:lvlText w:val="o"/>
      <w:lvlJc w:val="left"/>
      <w:pPr>
        <w:ind w:left="3600" w:hanging="360"/>
      </w:pPr>
      <w:rPr>
        <w:rFonts w:ascii="Courier New" w:hAnsi="Courier New" w:hint="default"/>
      </w:rPr>
    </w:lvl>
    <w:lvl w:ilvl="5" w:tplc="64AC79A0">
      <w:start w:val="1"/>
      <w:numFmt w:val="bullet"/>
      <w:lvlText w:val=""/>
      <w:lvlJc w:val="left"/>
      <w:pPr>
        <w:ind w:left="4320" w:hanging="360"/>
      </w:pPr>
      <w:rPr>
        <w:rFonts w:ascii="Wingdings" w:hAnsi="Wingdings" w:hint="default"/>
      </w:rPr>
    </w:lvl>
    <w:lvl w:ilvl="6" w:tplc="8482D0BE">
      <w:start w:val="1"/>
      <w:numFmt w:val="bullet"/>
      <w:lvlText w:val=""/>
      <w:lvlJc w:val="left"/>
      <w:pPr>
        <w:ind w:left="5040" w:hanging="360"/>
      </w:pPr>
      <w:rPr>
        <w:rFonts w:ascii="Symbol" w:hAnsi="Symbol" w:hint="default"/>
      </w:rPr>
    </w:lvl>
    <w:lvl w:ilvl="7" w:tplc="C71402AC">
      <w:start w:val="1"/>
      <w:numFmt w:val="bullet"/>
      <w:lvlText w:val="o"/>
      <w:lvlJc w:val="left"/>
      <w:pPr>
        <w:ind w:left="5760" w:hanging="360"/>
      </w:pPr>
      <w:rPr>
        <w:rFonts w:ascii="Courier New" w:hAnsi="Courier New" w:hint="default"/>
      </w:rPr>
    </w:lvl>
    <w:lvl w:ilvl="8" w:tplc="B95A2EBC">
      <w:start w:val="1"/>
      <w:numFmt w:val="bullet"/>
      <w:lvlText w:val=""/>
      <w:lvlJc w:val="left"/>
      <w:pPr>
        <w:ind w:left="6480" w:hanging="360"/>
      </w:pPr>
      <w:rPr>
        <w:rFonts w:ascii="Wingdings" w:hAnsi="Wingdings" w:hint="default"/>
      </w:rPr>
    </w:lvl>
  </w:abstractNum>
  <w:num w:numId="1">
    <w:abstractNumId w:val="36"/>
  </w:num>
  <w:num w:numId="2">
    <w:abstractNumId w:val="34"/>
  </w:num>
  <w:num w:numId="3">
    <w:abstractNumId w:val="31"/>
  </w:num>
  <w:num w:numId="4">
    <w:abstractNumId w:val="16"/>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2"/>
  </w:num>
  <w:num w:numId="7">
    <w:abstractNumId w:val="25"/>
  </w:num>
  <w:num w:numId="8">
    <w:abstractNumId w:val="26"/>
  </w:num>
  <w:num w:numId="9">
    <w:abstractNumId w:val="42"/>
  </w:num>
  <w:num w:numId="10">
    <w:abstractNumId w:val="28"/>
  </w:num>
  <w:num w:numId="11">
    <w:abstractNumId w:val="11"/>
  </w:num>
  <w:num w:numId="12">
    <w:abstractNumId w:val="35"/>
  </w:num>
  <w:num w:numId="13">
    <w:abstractNumId w:val="39"/>
  </w:num>
  <w:num w:numId="14">
    <w:abstractNumId w:val="46"/>
  </w:num>
  <w:num w:numId="15">
    <w:abstractNumId w:val="18"/>
  </w:num>
  <w:num w:numId="16">
    <w:abstractNumId w:val="24"/>
  </w:num>
  <w:num w:numId="17">
    <w:abstractNumId w:val="0"/>
  </w:num>
  <w:num w:numId="18">
    <w:abstractNumId w:val="3"/>
  </w:num>
  <w:num w:numId="19">
    <w:abstractNumId w:val="15"/>
  </w:num>
  <w:num w:numId="20">
    <w:abstractNumId w:val="20"/>
  </w:num>
  <w:num w:numId="21">
    <w:abstractNumId w:val="22"/>
  </w:num>
  <w:num w:numId="22">
    <w:abstractNumId w:val="47"/>
  </w:num>
  <w:num w:numId="23">
    <w:abstractNumId w:val="33"/>
  </w:num>
  <w:num w:numId="24">
    <w:abstractNumId w:val="2"/>
  </w:num>
  <w:num w:numId="25">
    <w:abstractNumId w:val="23"/>
  </w:num>
  <w:num w:numId="26">
    <w:abstractNumId w:val="17"/>
  </w:num>
  <w:num w:numId="27">
    <w:abstractNumId w:val="21"/>
  </w:num>
  <w:num w:numId="28">
    <w:abstractNumId w:val="19"/>
  </w:num>
  <w:num w:numId="29">
    <w:abstractNumId w:val="27"/>
  </w:num>
  <w:num w:numId="30">
    <w:abstractNumId w:val="40"/>
  </w:num>
  <w:num w:numId="31">
    <w:abstractNumId w:val="10"/>
  </w:num>
  <w:num w:numId="32">
    <w:abstractNumId w:val="14"/>
  </w:num>
  <w:num w:numId="33">
    <w:abstractNumId w:val="1"/>
  </w:num>
  <w:num w:numId="34">
    <w:abstractNumId w:val="9"/>
  </w:num>
  <w:num w:numId="35">
    <w:abstractNumId w:val="12"/>
  </w:num>
  <w:num w:numId="36">
    <w:abstractNumId w:val="7"/>
  </w:num>
  <w:num w:numId="37">
    <w:abstractNumId w:val="8"/>
  </w:num>
  <w:num w:numId="38">
    <w:abstractNumId w:val="44"/>
  </w:num>
  <w:num w:numId="39">
    <w:abstractNumId w:val="30"/>
  </w:num>
  <w:num w:numId="40">
    <w:abstractNumId w:val="4"/>
  </w:num>
  <w:num w:numId="41">
    <w:abstractNumId w:val="45"/>
  </w:num>
  <w:num w:numId="42">
    <w:abstractNumId w:val="13"/>
  </w:num>
  <w:num w:numId="43">
    <w:abstractNumId w:val="41"/>
  </w:num>
  <w:num w:numId="44">
    <w:abstractNumId w:val="6"/>
  </w:num>
  <w:num w:numId="45">
    <w:abstractNumId w:val="38"/>
  </w:num>
  <w:num w:numId="46">
    <w:abstractNumId w:val="29"/>
  </w:num>
  <w:num w:numId="47">
    <w:abstractNumId w:val="37"/>
  </w:num>
  <w:num w:numId="48">
    <w:abstractNumId w:val="43"/>
  </w:num>
  <w:num w:numId="49">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78E"/>
    <w:rsid w:val="0000101D"/>
    <w:rsid w:val="00003EF4"/>
    <w:rsid w:val="00006014"/>
    <w:rsid w:val="00007D14"/>
    <w:rsid w:val="00010080"/>
    <w:rsid w:val="000109B8"/>
    <w:rsid w:val="000136E4"/>
    <w:rsid w:val="00016FE9"/>
    <w:rsid w:val="00021D29"/>
    <w:rsid w:val="00024EB3"/>
    <w:rsid w:val="00027ECC"/>
    <w:rsid w:val="00031A73"/>
    <w:rsid w:val="00037B42"/>
    <w:rsid w:val="00040629"/>
    <w:rsid w:val="00043319"/>
    <w:rsid w:val="000437F5"/>
    <w:rsid w:val="00052198"/>
    <w:rsid w:val="0005221F"/>
    <w:rsid w:val="00054A1C"/>
    <w:rsid w:val="00056706"/>
    <w:rsid w:val="00056DF5"/>
    <w:rsid w:val="000578EF"/>
    <w:rsid w:val="00062AB3"/>
    <w:rsid w:val="00065BE5"/>
    <w:rsid w:val="00072B82"/>
    <w:rsid w:val="0007336C"/>
    <w:rsid w:val="00074FAF"/>
    <w:rsid w:val="00075AA1"/>
    <w:rsid w:val="000769F9"/>
    <w:rsid w:val="00077E85"/>
    <w:rsid w:val="00083003"/>
    <w:rsid w:val="000841CC"/>
    <w:rsid w:val="00084716"/>
    <w:rsid w:val="000862EF"/>
    <w:rsid w:val="00087652"/>
    <w:rsid w:val="000927BB"/>
    <w:rsid w:val="00094D13"/>
    <w:rsid w:val="00094E1E"/>
    <w:rsid w:val="00095A72"/>
    <w:rsid w:val="00097CDE"/>
    <w:rsid w:val="000A0F87"/>
    <w:rsid w:val="000A1676"/>
    <w:rsid w:val="000A4F7E"/>
    <w:rsid w:val="000B01BC"/>
    <w:rsid w:val="000B13FB"/>
    <w:rsid w:val="000B1522"/>
    <w:rsid w:val="000B2006"/>
    <w:rsid w:val="000C239E"/>
    <w:rsid w:val="000C23AB"/>
    <w:rsid w:val="000C3545"/>
    <w:rsid w:val="000C4211"/>
    <w:rsid w:val="000D039A"/>
    <w:rsid w:val="000D317A"/>
    <w:rsid w:val="000D31A9"/>
    <w:rsid w:val="000D4FFE"/>
    <w:rsid w:val="000D5294"/>
    <w:rsid w:val="000D746F"/>
    <w:rsid w:val="000D7EB2"/>
    <w:rsid w:val="000E16FE"/>
    <w:rsid w:val="000E180F"/>
    <w:rsid w:val="000F0E91"/>
    <w:rsid w:val="000F1F2D"/>
    <w:rsid w:val="000F2A14"/>
    <w:rsid w:val="000F2AD8"/>
    <w:rsid w:val="000F53B1"/>
    <w:rsid w:val="000F57A7"/>
    <w:rsid w:val="000F5899"/>
    <w:rsid w:val="00102382"/>
    <w:rsid w:val="00102B4E"/>
    <w:rsid w:val="001035CC"/>
    <w:rsid w:val="0010414F"/>
    <w:rsid w:val="001054FF"/>
    <w:rsid w:val="001108C7"/>
    <w:rsid w:val="00111429"/>
    <w:rsid w:val="00111F65"/>
    <w:rsid w:val="00112146"/>
    <w:rsid w:val="00112EA5"/>
    <w:rsid w:val="001136F4"/>
    <w:rsid w:val="00113A80"/>
    <w:rsid w:val="0011449C"/>
    <w:rsid w:val="00114D41"/>
    <w:rsid w:val="001168AA"/>
    <w:rsid w:val="00116A44"/>
    <w:rsid w:val="00117A1A"/>
    <w:rsid w:val="00122C53"/>
    <w:rsid w:val="001244A2"/>
    <w:rsid w:val="001311F5"/>
    <w:rsid w:val="00133A1E"/>
    <w:rsid w:val="00133AC4"/>
    <w:rsid w:val="00136782"/>
    <w:rsid w:val="001408CF"/>
    <w:rsid w:val="00143E37"/>
    <w:rsid w:val="00145772"/>
    <w:rsid w:val="001500CC"/>
    <w:rsid w:val="001526D1"/>
    <w:rsid w:val="00153413"/>
    <w:rsid w:val="00153899"/>
    <w:rsid w:val="00156E9A"/>
    <w:rsid w:val="00160252"/>
    <w:rsid w:val="00160C04"/>
    <w:rsid w:val="0016229F"/>
    <w:rsid w:val="001659B9"/>
    <w:rsid w:val="00166D38"/>
    <w:rsid w:val="00166DC1"/>
    <w:rsid w:val="0017193E"/>
    <w:rsid w:val="0017372A"/>
    <w:rsid w:val="0018048F"/>
    <w:rsid w:val="0018578E"/>
    <w:rsid w:val="00186712"/>
    <w:rsid w:val="00186FEA"/>
    <w:rsid w:val="001913AC"/>
    <w:rsid w:val="00191A86"/>
    <w:rsid w:val="001923E1"/>
    <w:rsid w:val="00194101"/>
    <w:rsid w:val="00194598"/>
    <w:rsid w:val="001A110F"/>
    <w:rsid w:val="001A1ADB"/>
    <w:rsid w:val="001A2CEB"/>
    <w:rsid w:val="001A72F0"/>
    <w:rsid w:val="001A7FB0"/>
    <w:rsid w:val="001B06D3"/>
    <w:rsid w:val="001B5AB0"/>
    <w:rsid w:val="001C1010"/>
    <w:rsid w:val="001C1ABC"/>
    <w:rsid w:val="001C21CE"/>
    <w:rsid w:val="001C49FC"/>
    <w:rsid w:val="001C7C08"/>
    <w:rsid w:val="001D5573"/>
    <w:rsid w:val="001D5BA9"/>
    <w:rsid w:val="001E0C82"/>
    <w:rsid w:val="001E0F30"/>
    <w:rsid w:val="001E2F25"/>
    <w:rsid w:val="001E3D41"/>
    <w:rsid w:val="001E40C4"/>
    <w:rsid w:val="001E4CE6"/>
    <w:rsid w:val="001F64EA"/>
    <w:rsid w:val="001F7305"/>
    <w:rsid w:val="00200636"/>
    <w:rsid w:val="002008F4"/>
    <w:rsid w:val="002028CE"/>
    <w:rsid w:val="002040B5"/>
    <w:rsid w:val="00206F61"/>
    <w:rsid w:val="00210E4C"/>
    <w:rsid w:val="00211604"/>
    <w:rsid w:val="0021219D"/>
    <w:rsid w:val="00212BE4"/>
    <w:rsid w:val="002132D2"/>
    <w:rsid w:val="0021512C"/>
    <w:rsid w:val="002161BD"/>
    <w:rsid w:val="0022661A"/>
    <w:rsid w:val="00227C42"/>
    <w:rsid w:val="002304D4"/>
    <w:rsid w:val="0023085D"/>
    <w:rsid w:val="002321E3"/>
    <w:rsid w:val="00232D1A"/>
    <w:rsid w:val="002366E8"/>
    <w:rsid w:val="00237E05"/>
    <w:rsid w:val="00240B05"/>
    <w:rsid w:val="00243AA6"/>
    <w:rsid w:val="002442FC"/>
    <w:rsid w:val="002515FD"/>
    <w:rsid w:val="00253470"/>
    <w:rsid w:val="00256310"/>
    <w:rsid w:val="00260BD7"/>
    <w:rsid w:val="00261133"/>
    <w:rsid w:val="00266323"/>
    <w:rsid w:val="00266466"/>
    <w:rsid w:val="00267797"/>
    <w:rsid w:val="002701B1"/>
    <w:rsid w:val="002705B4"/>
    <w:rsid w:val="00272614"/>
    <w:rsid w:val="002753A2"/>
    <w:rsid w:val="00280B0E"/>
    <w:rsid w:val="00280D8E"/>
    <w:rsid w:val="00280E45"/>
    <w:rsid w:val="00282444"/>
    <w:rsid w:val="00286CD9"/>
    <w:rsid w:val="00292680"/>
    <w:rsid w:val="002927D8"/>
    <w:rsid w:val="0029351F"/>
    <w:rsid w:val="002936A7"/>
    <w:rsid w:val="00296DE7"/>
    <w:rsid w:val="002A20AD"/>
    <w:rsid w:val="002A2AA6"/>
    <w:rsid w:val="002A7E1D"/>
    <w:rsid w:val="002B1CE8"/>
    <w:rsid w:val="002B25D1"/>
    <w:rsid w:val="002B57C6"/>
    <w:rsid w:val="002C0B82"/>
    <w:rsid w:val="002C356D"/>
    <w:rsid w:val="002C3786"/>
    <w:rsid w:val="002C7B42"/>
    <w:rsid w:val="002D1C0B"/>
    <w:rsid w:val="002D35FF"/>
    <w:rsid w:val="002D42DC"/>
    <w:rsid w:val="002D54CE"/>
    <w:rsid w:val="002E0E4C"/>
    <w:rsid w:val="002E0F2A"/>
    <w:rsid w:val="002E41F4"/>
    <w:rsid w:val="002E44BF"/>
    <w:rsid w:val="002E5EDE"/>
    <w:rsid w:val="002F0831"/>
    <w:rsid w:val="002F2056"/>
    <w:rsid w:val="002F3EEC"/>
    <w:rsid w:val="002F47B8"/>
    <w:rsid w:val="002F543D"/>
    <w:rsid w:val="002F563F"/>
    <w:rsid w:val="002F60E4"/>
    <w:rsid w:val="00301F75"/>
    <w:rsid w:val="003023E7"/>
    <w:rsid w:val="00303624"/>
    <w:rsid w:val="00303A59"/>
    <w:rsid w:val="0031561F"/>
    <w:rsid w:val="00316C22"/>
    <w:rsid w:val="003203CA"/>
    <w:rsid w:val="003224A7"/>
    <w:rsid w:val="003235E3"/>
    <w:rsid w:val="003249A6"/>
    <w:rsid w:val="00324CA3"/>
    <w:rsid w:val="003255CD"/>
    <w:rsid w:val="003256E1"/>
    <w:rsid w:val="003274D1"/>
    <w:rsid w:val="00331F18"/>
    <w:rsid w:val="00332F68"/>
    <w:rsid w:val="003349F4"/>
    <w:rsid w:val="00337313"/>
    <w:rsid w:val="00337F50"/>
    <w:rsid w:val="003424E6"/>
    <w:rsid w:val="0034362D"/>
    <w:rsid w:val="00343CAA"/>
    <w:rsid w:val="0034505E"/>
    <w:rsid w:val="003453BE"/>
    <w:rsid w:val="00345D45"/>
    <w:rsid w:val="00345EEA"/>
    <w:rsid w:val="003506EA"/>
    <w:rsid w:val="003510C2"/>
    <w:rsid w:val="00355FB9"/>
    <w:rsid w:val="003570C6"/>
    <w:rsid w:val="0035743F"/>
    <w:rsid w:val="003579D7"/>
    <w:rsid w:val="00357F7C"/>
    <w:rsid w:val="00360037"/>
    <w:rsid w:val="003647A3"/>
    <w:rsid w:val="00364C91"/>
    <w:rsid w:val="0037161A"/>
    <w:rsid w:val="00371818"/>
    <w:rsid w:val="00373C4D"/>
    <w:rsid w:val="00373EF6"/>
    <w:rsid w:val="003749E6"/>
    <w:rsid w:val="0037681E"/>
    <w:rsid w:val="00381D67"/>
    <w:rsid w:val="00382687"/>
    <w:rsid w:val="0038494B"/>
    <w:rsid w:val="00390149"/>
    <w:rsid w:val="00390EA5"/>
    <w:rsid w:val="00391796"/>
    <w:rsid w:val="003917A7"/>
    <w:rsid w:val="00391F51"/>
    <w:rsid w:val="003937EF"/>
    <w:rsid w:val="00394796"/>
    <w:rsid w:val="00395BB4"/>
    <w:rsid w:val="00396413"/>
    <w:rsid w:val="0039782D"/>
    <w:rsid w:val="003A09BB"/>
    <w:rsid w:val="003A35F6"/>
    <w:rsid w:val="003A7B2A"/>
    <w:rsid w:val="003B482F"/>
    <w:rsid w:val="003B49E6"/>
    <w:rsid w:val="003B6232"/>
    <w:rsid w:val="003C24BB"/>
    <w:rsid w:val="003C24C7"/>
    <w:rsid w:val="003C5204"/>
    <w:rsid w:val="003D1047"/>
    <w:rsid w:val="003D3B0D"/>
    <w:rsid w:val="003D3FBD"/>
    <w:rsid w:val="003E0ED6"/>
    <w:rsid w:val="003E169A"/>
    <w:rsid w:val="003E2888"/>
    <w:rsid w:val="003E3169"/>
    <w:rsid w:val="003E6FD6"/>
    <w:rsid w:val="003F1F50"/>
    <w:rsid w:val="003F3BB4"/>
    <w:rsid w:val="00403F99"/>
    <w:rsid w:val="004065CB"/>
    <w:rsid w:val="00410AE2"/>
    <w:rsid w:val="00410D9E"/>
    <w:rsid w:val="004136F7"/>
    <w:rsid w:val="00414008"/>
    <w:rsid w:val="00416831"/>
    <w:rsid w:val="004168BF"/>
    <w:rsid w:val="00417524"/>
    <w:rsid w:val="00420CCD"/>
    <w:rsid w:val="0042120C"/>
    <w:rsid w:val="004234A8"/>
    <w:rsid w:val="0042611C"/>
    <w:rsid w:val="00426BAE"/>
    <w:rsid w:val="00426DCD"/>
    <w:rsid w:val="00430D60"/>
    <w:rsid w:val="00434180"/>
    <w:rsid w:val="00434E0B"/>
    <w:rsid w:val="00441928"/>
    <w:rsid w:val="00442B8F"/>
    <w:rsid w:val="00442CBD"/>
    <w:rsid w:val="00442DE6"/>
    <w:rsid w:val="0044354B"/>
    <w:rsid w:val="00446B07"/>
    <w:rsid w:val="00450AFE"/>
    <w:rsid w:val="00451360"/>
    <w:rsid w:val="004522FF"/>
    <w:rsid w:val="00454AB0"/>
    <w:rsid w:val="00461F33"/>
    <w:rsid w:val="00464A9E"/>
    <w:rsid w:val="00466695"/>
    <w:rsid w:val="00466D38"/>
    <w:rsid w:val="00467BBF"/>
    <w:rsid w:val="00473668"/>
    <w:rsid w:val="00475CE4"/>
    <w:rsid w:val="00475EE7"/>
    <w:rsid w:val="00477047"/>
    <w:rsid w:val="004808DA"/>
    <w:rsid w:val="00490A1E"/>
    <w:rsid w:val="004921C0"/>
    <w:rsid w:val="004A2A74"/>
    <w:rsid w:val="004A3A7F"/>
    <w:rsid w:val="004A5CEB"/>
    <w:rsid w:val="004A645D"/>
    <w:rsid w:val="004A66D9"/>
    <w:rsid w:val="004A7E21"/>
    <w:rsid w:val="004B1016"/>
    <w:rsid w:val="004B1A8D"/>
    <w:rsid w:val="004B22F6"/>
    <w:rsid w:val="004B3909"/>
    <w:rsid w:val="004B7C16"/>
    <w:rsid w:val="004B7D63"/>
    <w:rsid w:val="004C5284"/>
    <w:rsid w:val="004D27BB"/>
    <w:rsid w:val="004D3616"/>
    <w:rsid w:val="004D519F"/>
    <w:rsid w:val="004D77F9"/>
    <w:rsid w:val="004E1880"/>
    <w:rsid w:val="004E24C3"/>
    <w:rsid w:val="004E2D50"/>
    <w:rsid w:val="004E36F5"/>
    <w:rsid w:val="004E3D4B"/>
    <w:rsid w:val="004E5812"/>
    <w:rsid w:val="004E76A0"/>
    <w:rsid w:val="004F1B97"/>
    <w:rsid w:val="004F5687"/>
    <w:rsid w:val="004F5CCF"/>
    <w:rsid w:val="004F77DE"/>
    <w:rsid w:val="004F7C03"/>
    <w:rsid w:val="00505C1D"/>
    <w:rsid w:val="00516A70"/>
    <w:rsid w:val="00517A1D"/>
    <w:rsid w:val="0052018B"/>
    <w:rsid w:val="00520CBD"/>
    <w:rsid w:val="00523921"/>
    <w:rsid w:val="0052675E"/>
    <w:rsid w:val="00533D54"/>
    <w:rsid w:val="00534788"/>
    <w:rsid w:val="00535219"/>
    <w:rsid w:val="005361E0"/>
    <w:rsid w:val="00537D1F"/>
    <w:rsid w:val="00537EAF"/>
    <w:rsid w:val="00542A37"/>
    <w:rsid w:val="00543A22"/>
    <w:rsid w:val="00554E00"/>
    <w:rsid w:val="005606FE"/>
    <w:rsid w:val="005618E0"/>
    <w:rsid w:val="00561DA6"/>
    <w:rsid w:val="00562117"/>
    <w:rsid w:val="00562DA7"/>
    <w:rsid w:val="00565A21"/>
    <w:rsid w:val="005670A7"/>
    <w:rsid w:val="0057241F"/>
    <w:rsid w:val="00580185"/>
    <w:rsid w:val="00584B11"/>
    <w:rsid w:val="00585286"/>
    <w:rsid w:val="005864DC"/>
    <w:rsid w:val="0058726B"/>
    <w:rsid w:val="00590C55"/>
    <w:rsid w:val="005915B8"/>
    <w:rsid w:val="00595F4F"/>
    <w:rsid w:val="00597F5E"/>
    <w:rsid w:val="005A0618"/>
    <w:rsid w:val="005A1A1A"/>
    <w:rsid w:val="005A2EE5"/>
    <w:rsid w:val="005A3D7D"/>
    <w:rsid w:val="005A411A"/>
    <w:rsid w:val="005A5C6A"/>
    <w:rsid w:val="005A7362"/>
    <w:rsid w:val="005A7628"/>
    <w:rsid w:val="005A78BD"/>
    <w:rsid w:val="005B29FD"/>
    <w:rsid w:val="005B50D7"/>
    <w:rsid w:val="005B6B45"/>
    <w:rsid w:val="005B7DFE"/>
    <w:rsid w:val="005C0AF7"/>
    <w:rsid w:val="005C18F9"/>
    <w:rsid w:val="005C38FA"/>
    <w:rsid w:val="005C3DE9"/>
    <w:rsid w:val="005D0496"/>
    <w:rsid w:val="005D2399"/>
    <w:rsid w:val="005D519D"/>
    <w:rsid w:val="005D5783"/>
    <w:rsid w:val="005E3369"/>
    <w:rsid w:val="005E3726"/>
    <w:rsid w:val="005E45C7"/>
    <w:rsid w:val="005E5E28"/>
    <w:rsid w:val="005E7457"/>
    <w:rsid w:val="005F2869"/>
    <w:rsid w:val="005F3878"/>
    <w:rsid w:val="0060269A"/>
    <w:rsid w:val="00602F28"/>
    <w:rsid w:val="00603930"/>
    <w:rsid w:val="0060501C"/>
    <w:rsid w:val="0060511E"/>
    <w:rsid w:val="0060722F"/>
    <w:rsid w:val="006126C8"/>
    <w:rsid w:val="00614758"/>
    <w:rsid w:val="0061477B"/>
    <w:rsid w:val="00615D34"/>
    <w:rsid w:val="006176E9"/>
    <w:rsid w:val="00620240"/>
    <w:rsid w:val="006205F9"/>
    <w:rsid w:val="00623210"/>
    <w:rsid w:val="00625D53"/>
    <w:rsid w:val="00627100"/>
    <w:rsid w:val="00627698"/>
    <w:rsid w:val="00627ECE"/>
    <w:rsid w:val="00630722"/>
    <w:rsid w:val="00631BFF"/>
    <w:rsid w:val="006347ED"/>
    <w:rsid w:val="00634D09"/>
    <w:rsid w:val="00634EB4"/>
    <w:rsid w:val="00637AC8"/>
    <w:rsid w:val="0064379A"/>
    <w:rsid w:val="0064741B"/>
    <w:rsid w:val="00657E5B"/>
    <w:rsid w:val="00661F21"/>
    <w:rsid w:val="00663EE0"/>
    <w:rsid w:val="0067180F"/>
    <w:rsid w:val="00672EB7"/>
    <w:rsid w:val="00673390"/>
    <w:rsid w:val="00673F0F"/>
    <w:rsid w:val="00674FE8"/>
    <w:rsid w:val="00675896"/>
    <w:rsid w:val="00675EAF"/>
    <w:rsid w:val="006760ED"/>
    <w:rsid w:val="006777CD"/>
    <w:rsid w:val="00682CCB"/>
    <w:rsid w:val="00684621"/>
    <w:rsid w:val="00685C3A"/>
    <w:rsid w:val="00685E25"/>
    <w:rsid w:val="006861CC"/>
    <w:rsid w:val="00686EB2"/>
    <w:rsid w:val="006915A9"/>
    <w:rsid w:val="006964ED"/>
    <w:rsid w:val="006968A2"/>
    <w:rsid w:val="006A07D6"/>
    <w:rsid w:val="006A2429"/>
    <w:rsid w:val="006A2E48"/>
    <w:rsid w:val="006A30EF"/>
    <w:rsid w:val="006A4BF5"/>
    <w:rsid w:val="006A6A67"/>
    <w:rsid w:val="006A6DBB"/>
    <w:rsid w:val="006A70AB"/>
    <w:rsid w:val="006B00A2"/>
    <w:rsid w:val="006B24CF"/>
    <w:rsid w:val="006B2BB7"/>
    <w:rsid w:val="006B5F23"/>
    <w:rsid w:val="006B6ACE"/>
    <w:rsid w:val="006B7896"/>
    <w:rsid w:val="006C178E"/>
    <w:rsid w:val="006C19CE"/>
    <w:rsid w:val="006C3CD4"/>
    <w:rsid w:val="006C4729"/>
    <w:rsid w:val="006C4EE1"/>
    <w:rsid w:val="006C56FA"/>
    <w:rsid w:val="006C64FB"/>
    <w:rsid w:val="006C7E7A"/>
    <w:rsid w:val="006D25EA"/>
    <w:rsid w:val="006F009B"/>
    <w:rsid w:val="006F1DAB"/>
    <w:rsid w:val="006F1F3B"/>
    <w:rsid w:val="006F4CF3"/>
    <w:rsid w:val="00701027"/>
    <w:rsid w:val="00702A7C"/>
    <w:rsid w:val="007055F1"/>
    <w:rsid w:val="0070582F"/>
    <w:rsid w:val="0070621A"/>
    <w:rsid w:val="007074C5"/>
    <w:rsid w:val="00710279"/>
    <w:rsid w:val="00712C20"/>
    <w:rsid w:val="0071300D"/>
    <w:rsid w:val="007218FC"/>
    <w:rsid w:val="0072332C"/>
    <w:rsid w:val="00723535"/>
    <w:rsid w:val="00726AE0"/>
    <w:rsid w:val="00726B90"/>
    <w:rsid w:val="0072794E"/>
    <w:rsid w:val="007320EC"/>
    <w:rsid w:val="00732385"/>
    <w:rsid w:val="00734579"/>
    <w:rsid w:val="00736D9A"/>
    <w:rsid w:val="00737CBC"/>
    <w:rsid w:val="0074067C"/>
    <w:rsid w:val="007436E0"/>
    <w:rsid w:val="00746745"/>
    <w:rsid w:val="00747A62"/>
    <w:rsid w:val="00747DCB"/>
    <w:rsid w:val="007517D0"/>
    <w:rsid w:val="007616EB"/>
    <w:rsid w:val="007631D1"/>
    <w:rsid w:val="00766F4F"/>
    <w:rsid w:val="0076779F"/>
    <w:rsid w:val="0077057E"/>
    <w:rsid w:val="00774A40"/>
    <w:rsid w:val="0077553A"/>
    <w:rsid w:val="00775C30"/>
    <w:rsid w:val="007768C1"/>
    <w:rsid w:val="007837C4"/>
    <w:rsid w:val="00790357"/>
    <w:rsid w:val="00790EF4"/>
    <w:rsid w:val="0079171C"/>
    <w:rsid w:val="0079198F"/>
    <w:rsid w:val="00792C45"/>
    <w:rsid w:val="007931FA"/>
    <w:rsid w:val="00794661"/>
    <w:rsid w:val="007968D2"/>
    <w:rsid w:val="007A215E"/>
    <w:rsid w:val="007A4864"/>
    <w:rsid w:val="007A4ABF"/>
    <w:rsid w:val="007A69D8"/>
    <w:rsid w:val="007A7D5E"/>
    <w:rsid w:val="007B101D"/>
    <w:rsid w:val="007B469A"/>
    <w:rsid w:val="007B7CCF"/>
    <w:rsid w:val="007C1535"/>
    <w:rsid w:val="007C69B9"/>
    <w:rsid w:val="007C76DC"/>
    <w:rsid w:val="007D0B02"/>
    <w:rsid w:val="007D631D"/>
    <w:rsid w:val="007E1AC0"/>
    <w:rsid w:val="007E1BF0"/>
    <w:rsid w:val="007E2C89"/>
    <w:rsid w:val="007E370A"/>
    <w:rsid w:val="007E5B03"/>
    <w:rsid w:val="007E6275"/>
    <w:rsid w:val="007E7B02"/>
    <w:rsid w:val="007F63BB"/>
    <w:rsid w:val="007F668E"/>
    <w:rsid w:val="007F7EAC"/>
    <w:rsid w:val="00801057"/>
    <w:rsid w:val="008036B9"/>
    <w:rsid w:val="008056DC"/>
    <w:rsid w:val="0081174A"/>
    <w:rsid w:val="00811832"/>
    <w:rsid w:val="00813A55"/>
    <w:rsid w:val="008158FB"/>
    <w:rsid w:val="0082167B"/>
    <w:rsid w:val="008233D9"/>
    <w:rsid w:val="008234CC"/>
    <w:rsid w:val="0082481E"/>
    <w:rsid w:val="00825D33"/>
    <w:rsid w:val="00825DAF"/>
    <w:rsid w:val="00826DDD"/>
    <w:rsid w:val="008306F9"/>
    <w:rsid w:val="00832E72"/>
    <w:rsid w:val="0083311D"/>
    <w:rsid w:val="00833244"/>
    <w:rsid w:val="00833BD7"/>
    <w:rsid w:val="008344B9"/>
    <w:rsid w:val="008348F7"/>
    <w:rsid w:val="0084263D"/>
    <w:rsid w:val="00842A9A"/>
    <w:rsid w:val="008451D5"/>
    <w:rsid w:val="008458E2"/>
    <w:rsid w:val="00845BA5"/>
    <w:rsid w:val="00850098"/>
    <w:rsid w:val="00850B6E"/>
    <w:rsid w:val="0085384F"/>
    <w:rsid w:val="00853A79"/>
    <w:rsid w:val="00853B00"/>
    <w:rsid w:val="0085578B"/>
    <w:rsid w:val="00856667"/>
    <w:rsid w:val="0086310D"/>
    <w:rsid w:val="00865425"/>
    <w:rsid w:val="00867936"/>
    <w:rsid w:val="00867C11"/>
    <w:rsid w:val="0087315F"/>
    <w:rsid w:val="008745AB"/>
    <w:rsid w:val="00874BE4"/>
    <w:rsid w:val="00877199"/>
    <w:rsid w:val="00883B5A"/>
    <w:rsid w:val="00887770"/>
    <w:rsid w:val="008919BB"/>
    <w:rsid w:val="00891F82"/>
    <w:rsid w:val="0089227C"/>
    <w:rsid w:val="00895A92"/>
    <w:rsid w:val="008975EC"/>
    <w:rsid w:val="008A1AAB"/>
    <w:rsid w:val="008A2868"/>
    <w:rsid w:val="008A730A"/>
    <w:rsid w:val="008B7B67"/>
    <w:rsid w:val="008C1611"/>
    <w:rsid w:val="008C17F2"/>
    <w:rsid w:val="008C5114"/>
    <w:rsid w:val="008C5743"/>
    <w:rsid w:val="008C7973"/>
    <w:rsid w:val="008D3359"/>
    <w:rsid w:val="008D572B"/>
    <w:rsid w:val="008E052F"/>
    <w:rsid w:val="008E0C49"/>
    <w:rsid w:val="008E154A"/>
    <w:rsid w:val="008E1A65"/>
    <w:rsid w:val="008E3205"/>
    <w:rsid w:val="008E4C21"/>
    <w:rsid w:val="008E6100"/>
    <w:rsid w:val="008F1A4D"/>
    <w:rsid w:val="008F4770"/>
    <w:rsid w:val="008F6957"/>
    <w:rsid w:val="00902174"/>
    <w:rsid w:val="00904125"/>
    <w:rsid w:val="00906119"/>
    <w:rsid w:val="00907ADA"/>
    <w:rsid w:val="0091210D"/>
    <w:rsid w:val="009127F7"/>
    <w:rsid w:val="00914812"/>
    <w:rsid w:val="00916282"/>
    <w:rsid w:val="009233AF"/>
    <w:rsid w:val="0092539F"/>
    <w:rsid w:val="0092654D"/>
    <w:rsid w:val="009278DE"/>
    <w:rsid w:val="0093049B"/>
    <w:rsid w:val="00930D33"/>
    <w:rsid w:val="0093351A"/>
    <w:rsid w:val="00934E90"/>
    <w:rsid w:val="00936580"/>
    <w:rsid w:val="00936BE8"/>
    <w:rsid w:val="009411A6"/>
    <w:rsid w:val="00944B3D"/>
    <w:rsid w:val="00946367"/>
    <w:rsid w:val="00947827"/>
    <w:rsid w:val="00947C4D"/>
    <w:rsid w:val="00951AFD"/>
    <w:rsid w:val="009523DE"/>
    <w:rsid w:val="009536C2"/>
    <w:rsid w:val="009553B9"/>
    <w:rsid w:val="009561F4"/>
    <w:rsid w:val="0095634D"/>
    <w:rsid w:val="009564D5"/>
    <w:rsid w:val="00956BDA"/>
    <w:rsid w:val="00956FE9"/>
    <w:rsid w:val="00957301"/>
    <w:rsid w:val="00957A60"/>
    <w:rsid w:val="00961B52"/>
    <w:rsid w:val="00961EC6"/>
    <w:rsid w:val="00965129"/>
    <w:rsid w:val="00965881"/>
    <w:rsid w:val="00965A13"/>
    <w:rsid w:val="00967D3B"/>
    <w:rsid w:val="00971092"/>
    <w:rsid w:val="00972FED"/>
    <w:rsid w:val="0098010F"/>
    <w:rsid w:val="00980288"/>
    <w:rsid w:val="0098043B"/>
    <w:rsid w:val="009816BD"/>
    <w:rsid w:val="00982832"/>
    <w:rsid w:val="00982AFE"/>
    <w:rsid w:val="00983473"/>
    <w:rsid w:val="0098355A"/>
    <w:rsid w:val="009915CC"/>
    <w:rsid w:val="00991D84"/>
    <w:rsid w:val="009978D9"/>
    <w:rsid w:val="009A0420"/>
    <w:rsid w:val="009A0956"/>
    <w:rsid w:val="009A1838"/>
    <w:rsid w:val="009A1FE2"/>
    <w:rsid w:val="009A27A8"/>
    <w:rsid w:val="009A3C56"/>
    <w:rsid w:val="009A4211"/>
    <w:rsid w:val="009A7F5E"/>
    <w:rsid w:val="009B0DBE"/>
    <w:rsid w:val="009B2C08"/>
    <w:rsid w:val="009B73E8"/>
    <w:rsid w:val="009C46CB"/>
    <w:rsid w:val="009C4AF5"/>
    <w:rsid w:val="009C57A7"/>
    <w:rsid w:val="009C5E61"/>
    <w:rsid w:val="009D1FE4"/>
    <w:rsid w:val="009D3468"/>
    <w:rsid w:val="009D736E"/>
    <w:rsid w:val="009E23D0"/>
    <w:rsid w:val="009E404C"/>
    <w:rsid w:val="009E4EC1"/>
    <w:rsid w:val="009E6D7A"/>
    <w:rsid w:val="009E7A3A"/>
    <w:rsid w:val="009E7A6A"/>
    <w:rsid w:val="009F36FD"/>
    <w:rsid w:val="009F5688"/>
    <w:rsid w:val="009F5E0F"/>
    <w:rsid w:val="009F65E5"/>
    <w:rsid w:val="009F6730"/>
    <w:rsid w:val="009F7A6F"/>
    <w:rsid w:val="00A05499"/>
    <w:rsid w:val="00A0549B"/>
    <w:rsid w:val="00A05ACE"/>
    <w:rsid w:val="00A06AFA"/>
    <w:rsid w:val="00A07630"/>
    <w:rsid w:val="00A103E8"/>
    <w:rsid w:val="00A10F0C"/>
    <w:rsid w:val="00A118C8"/>
    <w:rsid w:val="00A12339"/>
    <w:rsid w:val="00A12ECE"/>
    <w:rsid w:val="00A20D27"/>
    <w:rsid w:val="00A251AB"/>
    <w:rsid w:val="00A25D4D"/>
    <w:rsid w:val="00A266B5"/>
    <w:rsid w:val="00A26D46"/>
    <w:rsid w:val="00A31334"/>
    <w:rsid w:val="00A33175"/>
    <w:rsid w:val="00A34628"/>
    <w:rsid w:val="00A36E9C"/>
    <w:rsid w:val="00A4130C"/>
    <w:rsid w:val="00A47144"/>
    <w:rsid w:val="00A50AE4"/>
    <w:rsid w:val="00A51E96"/>
    <w:rsid w:val="00A527F9"/>
    <w:rsid w:val="00A536B0"/>
    <w:rsid w:val="00A56322"/>
    <w:rsid w:val="00A5762B"/>
    <w:rsid w:val="00A57AFE"/>
    <w:rsid w:val="00A6071B"/>
    <w:rsid w:val="00A6257E"/>
    <w:rsid w:val="00A63151"/>
    <w:rsid w:val="00A6382B"/>
    <w:rsid w:val="00A71877"/>
    <w:rsid w:val="00A7306E"/>
    <w:rsid w:val="00A730A4"/>
    <w:rsid w:val="00A73690"/>
    <w:rsid w:val="00A74C0E"/>
    <w:rsid w:val="00A755EF"/>
    <w:rsid w:val="00A76454"/>
    <w:rsid w:val="00A77FAC"/>
    <w:rsid w:val="00A8154D"/>
    <w:rsid w:val="00A81F67"/>
    <w:rsid w:val="00A82921"/>
    <w:rsid w:val="00A8534A"/>
    <w:rsid w:val="00A9290F"/>
    <w:rsid w:val="00A97015"/>
    <w:rsid w:val="00AA0F36"/>
    <w:rsid w:val="00AA2839"/>
    <w:rsid w:val="00AA2E48"/>
    <w:rsid w:val="00AA3B52"/>
    <w:rsid w:val="00AA5042"/>
    <w:rsid w:val="00AA64E5"/>
    <w:rsid w:val="00AA7833"/>
    <w:rsid w:val="00AB0224"/>
    <w:rsid w:val="00AB0C79"/>
    <w:rsid w:val="00AB489C"/>
    <w:rsid w:val="00AC02D4"/>
    <w:rsid w:val="00AC102F"/>
    <w:rsid w:val="00AC2106"/>
    <w:rsid w:val="00AC3AE4"/>
    <w:rsid w:val="00AC7444"/>
    <w:rsid w:val="00AC7458"/>
    <w:rsid w:val="00AC78CD"/>
    <w:rsid w:val="00AC7B01"/>
    <w:rsid w:val="00AD0AB2"/>
    <w:rsid w:val="00AD28D2"/>
    <w:rsid w:val="00AD7E8A"/>
    <w:rsid w:val="00AE4769"/>
    <w:rsid w:val="00AE4E49"/>
    <w:rsid w:val="00AF0334"/>
    <w:rsid w:val="00AF40C0"/>
    <w:rsid w:val="00AF6D7A"/>
    <w:rsid w:val="00B0011D"/>
    <w:rsid w:val="00B019AB"/>
    <w:rsid w:val="00B02A42"/>
    <w:rsid w:val="00B02B14"/>
    <w:rsid w:val="00B10C14"/>
    <w:rsid w:val="00B12A61"/>
    <w:rsid w:val="00B14B8F"/>
    <w:rsid w:val="00B14E60"/>
    <w:rsid w:val="00B230C0"/>
    <w:rsid w:val="00B240DB"/>
    <w:rsid w:val="00B24CD8"/>
    <w:rsid w:val="00B26E3A"/>
    <w:rsid w:val="00B27A18"/>
    <w:rsid w:val="00B30FB9"/>
    <w:rsid w:val="00B3116B"/>
    <w:rsid w:val="00B3286D"/>
    <w:rsid w:val="00B33F98"/>
    <w:rsid w:val="00B3608E"/>
    <w:rsid w:val="00B462B1"/>
    <w:rsid w:val="00B5115E"/>
    <w:rsid w:val="00B576CE"/>
    <w:rsid w:val="00B60FB3"/>
    <w:rsid w:val="00B62351"/>
    <w:rsid w:val="00B66E78"/>
    <w:rsid w:val="00B71E57"/>
    <w:rsid w:val="00B72884"/>
    <w:rsid w:val="00B75BF9"/>
    <w:rsid w:val="00B81188"/>
    <w:rsid w:val="00B828DF"/>
    <w:rsid w:val="00B82CDD"/>
    <w:rsid w:val="00B83C36"/>
    <w:rsid w:val="00B842C6"/>
    <w:rsid w:val="00B842E0"/>
    <w:rsid w:val="00B85B9D"/>
    <w:rsid w:val="00B92705"/>
    <w:rsid w:val="00B94418"/>
    <w:rsid w:val="00B94561"/>
    <w:rsid w:val="00B977FB"/>
    <w:rsid w:val="00BA06EB"/>
    <w:rsid w:val="00BA5180"/>
    <w:rsid w:val="00BB025E"/>
    <w:rsid w:val="00BB0A5A"/>
    <w:rsid w:val="00BB16DC"/>
    <w:rsid w:val="00BB1AFA"/>
    <w:rsid w:val="00BB236C"/>
    <w:rsid w:val="00BB2C24"/>
    <w:rsid w:val="00BB3D7D"/>
    <w:rsid w:val="00BB6442"/>
    <w:rsid w:val="00BB768A"/>
    <w:rsid w:val="00BB8207"/>
    <w:rsid w:val="00BC31F0"/>
    <w:rsid w:val="00BC5CE9"/>
    <w:rsid w:val="00BC5F26"/>
    <w:rsid w:val="00BC7498"/>
    <w:rsid w:val="00BC7CE3"/>
    <w:rsid w:val="00BD12A2"/>
    <w:rsid w:val="00BD24E1"/>
    <w:rsid w:val="00BD2C30"/>
    <w:rsid w:val="00BD2C5F"/>
    <w:rsid w:val="00BD75FA"/>
    <w:rsid w:val="00BD76EF"/>
    <w:rsid w:val="00BE4CAF"/>
    <w:rsid w:val="00BF0305"/>
    <w:rsid w:val="00BF0C97"/>
    <w:rsid w:val="00BF1DBF"/>
    <w:rsid w:val="00BF2283"/>
    <w:rsid w:val="00BF5E4A"/>
    <w:rsid w:val="00BF62CE"/>
    <w:rsid w:val="00C03D77"/>
    <w:rsid w:val="00C121EE"/>
    <w:rsid w:val="00C12DF4"/>
    <w:rsid w:val="00C140CD"/>
    <w:rsid w:val="00C17A41"/>
    <w:rsid w:val="00C20C4D"/>
    <w:rsid w:val="00C20DFE"/>
    <w:rsid w:val="00C21866"/>
    <w:rsid w:val="00C23128"/>
    <w:rsid w:val="00C24B58"/>
    <w:rsid w:val="00C256C2"/>
    <w:rsid w:val="00C27614"/>
    <w:rsid w:val="00C3222D"/>
    <w:rsid w:val="00C32CDB"/>
    <w:rsid w:val="00C356F4"/>
    <w:rsid w:val="00C4060E"/>
    <w:rsid w:val="00C45CD4"/>
    <w:rsid w:val="00C47906"/>
    <w:rsid w:val="00C50544"/>
    <w:rsid w:val="00C51900"/>
    <w:rsid w:val="00C51CBF"/>
    <w:rsid w:val="00C55857"/>
    <w:rsid w:val="00C55C83"/>
    <w:rsid w:val="00C60B37"/>
    <w:rsid w:val="00C60C2B"/>
    <w:rsid w:val="00C615CF"/>
    <w:rsid w:val="00C62182"/>
    <w:rsid w:val="00C631F9"/>
    <w:rsid w:val="00C65019"/>
    <w:rsid w:val="00C70D5A"/>
    <w:rsid w:val="00C72859"/>
    <w:rsid w:val="00C73ACF"/>
    <w:rsid w:val="00C73C5B"/>
    <w:rsid w:val="00C77E11"/>
    <w:rsid w:val="00C82661"/>
    <w:rsid w:val="00C847ED"/>
    <w:rsid w:val="00C84FF5"/>
    <w:rsid w:val="00C90FEB"/>
    <w:rsid w:val="00C9303F"/>
    <w:rsid w:val="00CA566D"/>
    <w:rsid w:val="00CB004C"/>
    <w:rsid w:val="00CB23B9"/>
    <w:rsid w:val="00CB3FEF"/>
    <w:rsid w:val="00CB4850"/>
    <w:rsid w:val="00CB53E3"/>
    <w:rsid w:val="00CB67EA"/>
    <w:rsid w:val="00CB6B43"/>
    <w:rsid w:val="00CC2135"/>
    <w:rsid w:val="00CC57FE"/>
    <w:rsid w:val="00CC6A55"/>
    <w:rsid w:val="00CD2215"/>
    <w:rsid w:val="00CD2E1D"/>
    <w:rsid w:val="00CD6401"/>
    <w:rsid w:val="00CE2862"/>
    <w:rsid w:val="00CE5190"/>
    <w:rsid w:val="00CF2C7C"/>
    <w:rsid w:val="00CF44F5"/>
    <w:rsid w:val="00D00E95"/>
    <w:rsid w:val="00D022EB"/>
    <w:rsid w:val="00D04AEE"/>
    <w:rsid w:val="00D05A5C"/>
    <w:rsid w:val="00D0669D"/>
    <w:rsid w:val="00D10A8B"/>
    <w:rsid w:val="00D11DD6"/>
    <w:rsid w:val="00D1497A"/>
    <w:rsid w:val="00D164EE"/>
    <w:rsid w:val="00D176CD"/>
    <w:rsid w:val="00D231D1"/>
    <w:rsid w:val="00D24000"/>
    <w:rsid w:val="00D24F4A"/>
    <w:rsid w:val="00D2546C"/>
    <w:rsid w:val="00D255B8"/>
    <w:rsid w:val="00D256F4"/>
    <w:rsid w:val="00D32291"/>
    <w:rsid w:val="00D33E94"/>
    <w:rsid w:val="00D344F0"/>
    <w:rsid w:val="00D34785"/>
    <w:rsid w:val="00D427B3"/>
    <w:rsid w:val="00D435E7"/>
    <w:rsid w:val="00D456A0"/>
    <w:rsid w:val="00D45CCF"/>
    <w:rsid w:val="00D468E7"/>
    <w:rsid w:val="00D475A2"/>
    <w:rsid w:val="00D610D4"/>
    <w:rsid w:val="00D62034"/>
    <w:rsid w:val="00D62653"/>
    <w:rsid w:val="00D6376B"/>
    <w:rsid w:val="00D6789E"/>
    <w:rsid w:val="00D67A3C"/>
    <w:rsid w:val="00D71E98"/>
    <w:rsid w:val="00D75A27"/>
    <w:rsid w:val="00D778CC"/>
    <w:rsid w:val="00D86631"/>
    <w:rsid w:val="00D912A0"/>
    <w:rsid w:val="00D931F3"/>
    <w:rsid w:val="00D94ADE"/>
    <w:rsid w:val="00D95393"/>
    <w:rsid w:val="00DA0023"/>
    <w:rsid w:val="00DA19D8"/>
    <w:rsid w:val="00DA35B1"/>
    <w:rsid w:val="00DA5D5E"/>
    <w:rsid w:val="00DA6655"/>
    <w:rsid w:val="00DB2D16"/>
    <w:rsid w:val="00DB43EE"/>
    <w:rsid w:val="00DB722D"/>
    <w:rsid w:val="00DC12E4"/>
    <w:rsid w:val="00DC358F"/>
    <w:rsid w:val="00DC4EC7"/>
    <w:rsid w:val="00DD016A"/>
    <w:rsid w:val="00DD070B"/>
    <w:rsid w:val="00DD0AE8"/>
    <w:rsid w:val="00DD2EAD"/>
    <w:rsid w:val="00DD5CD5"/>
    <w:rsid w:val="00DE0969"/>
    <w:rsid w:val="00DE1745"/>
    <w:rsid w:val="00DE34AE"/>
    <w:rsid w:val="00DE522D"/>
    <w:rsid w:val="00DE563A"/>
    <w:rsid w:val="00DE5B35"/>
    <w:rsid w:val="00DE6B83"/>
    <w:rsid w:val="00DF0E6F"/>
    <w:rsid w:val="00DF2D4F"/>
    <w:rsid w:val="00DF2FF7"/>
    <w:rsid w:val="00DF32AD"/>
    <w:rsid w:val="00DF381B"/>
    <w:rsid w:val="00DF5C2B"/>
    <w:rsid w:val="00E0003A"/>
    <w:rsid w:val="00E00D06"/>
    <w:rsid w:val="00E04199"/>
    <w:rsid w:val="00E0432B"/>
    <w:rsid w:val="00E04657"/>
    <w:rsid w:val="00E055A9"/>
    <w:rsid w:val="00E05A99"/>
    <w:rsid w:val="00E073BE"/>
    <w:rsid w:val="00E0752F"/>
    <w:rsid w:val="00E075CB"/>
    <w:rsid w:val="00E07869"/>
    <w:rsid w:val="00E132EE"/>
    <w:rsid w:val="00E25CC9"/>
    <w:rsid w:val="00E27204"/>
    <w:rsid w:val="00E2737D"/>
    <w:rsid w:val="00E276A9"/>
    <w:rsid w:val="00E27B79"/>
    <w:rsid w:val="00E314B8"/>
    <w:rsid w:val="00E31B21"/>
    <w:rsid w:val="00E31DA1"/>
    <w:rsid w:val="00E324CD"/>
    <w:rsid w:val="00E33A5A"/>
    <w:rsid w:val="00E36B64"/>
    <w:rsid w:val="00E40D27"/>
    <w:rsid w:val="00E41114"/>
    <w:rsid w:val="00E463E2"/>
    <w:rsid w:val="00E5279D"/>
    <w:rsid w:val="00E54E33"/>
    <w:rsid w:val="00E56245"/>
    <w:rsid w:val="00E573AA"/>
    <w:rsid w:val="00E60457"/>
    <w:rsid w:val="00E61785"/>
    <w:rsid w:val="00E64247"/>
    <w:rsid w:val="00E65AD3"/>
    <w:rsid w:val="00E66BB4"/>
    <w:rsid w:val="00E7327F"/>
    <w:rsid w:val="00E73446"/>
    <w:rsid w:val="00E75323"/>
    <w:rsid w:val="00E76F90"/>
    <w:rsid w:val="00E80D56"/>
    <w:rsid w:val="00E8218F"/>
    <w:rsid w:val="00E82F1E"/>
    <w:rsid w:val="00E83A76"/>
    <w:rsid w:val="00E83D6D"/>
    <w:rsid w:val="00E86C85"/>
    <w:rsid w:val="00E87DE8"/>
    <w:rsid w:val="00E9211C"/>
    <w:rsid w:val="00E9739E"/>
    <w:rsid w:val="00EA03DC"/>
    <w:rsid w:val="00EA2482"/>
    <w:rsid w:val="00EA3ABF"/>
    <w:rsid w:val="00EA5BBC"/>
    <w:rsid w:val="00EB0C90"/>
    <w:rsid w:val="00EB0DC8"/>
    <w:rsid w:val="00EB274D"/>
    <w:rsid w:val="00EB51DC"/>
    <w:rsid w:val="00EB6D72"/>
    <w:rsid w:val="00EB7426"/>
    <w:rsid w:val="00EC0EF1"/>
    <w:rsid w:val="00EC2648"/>
    <w:rsid w:val="00EC2CEE"/>
    <w:rsid w:val="00EC4519"/>
    <w:rsid w:val="00EC4573"/>
    <w:rsid w:val="00EC6B1C"/>
    <w:rsid w:val="00EC70A1"/>
    <w:rsid w:val="00EC7935"/>
    <w:rsid w:val="00EC7D90"/>
    <w:rsid w:val="00ED22C8"/>
    <w:rsid w:val="00ED2AC6"/>
    <w:rsid w:val="00ED5704"/>
    <w:rsid w:val="00ED7D73"/>
    <w:rsid w:val="00EE0215"/>
    <w:rsid w:val="00EE43F7"/>
    <w:rsid w:val="00EE466F"/>
    <w:rsid w:val="00EF3FB7"/>
    <w:rsid w:val="00EF7852"/>
    <w:rsid w:val="00F0009E"/>
    <w:rsid w:val="00F007EA"/>
    <w:rsid w:val="00F0247E"/>
    <w:rsid w:val="00F046BB"/>
    <w:rsid w:val="00F0779F"/>
    <w:rsid w:val="00F114EF"/>
    <w:rsid w:val="00F130AE"/>
    <w:rsid w:val="00F15786"/>
    <w:rsid w:val="00F163CE"/>
    <w:rsid w:val="00F1697D"/>
    <w:rsid w:val="00F20E64"/>
    <w:rsid w:val="00F230F4"/>
    <w:rsid w:val="00F23696"/>
    <w:rsid w:val="00F24B90"/>
    <w:rsid w:val="00F24C0C"/>
    <w:rsid w:val="00F30B74"/>
    <w:rsid w:val="00F363BC"/>
    <w:rsid w:val="00F40947"/>
    <w:rsid w:val="00F43F06"/>
    <w:rsid w:val="00F4574B"/>
    <w:rsid w:val="00F47B39"/>
    <w:rsid w:val="00F47CE6"/>
    <w:rsid w:val="00F47E38"/>
    <w:rsid w:val="00F51773"/>
    <w:rsid w:val="00F525E2"/>
    <w:rsid w:val="00F52904"/>
    <w:rsid w:val="00F5321A"/>
    <w:rsid w:val="00F5348E"/>
    <w:rsid w:val="00F550F6"/>
    <w:rsid w:val="00F56291"/>
    <w:rsid w:val="00F60317"/>
    <w:rsid w:val="00F60A9D"/>
    <w:rsid w:val="00F6193E"/>
    <w:rsid w:val="00F6555D"/>
    <w:rsid w:val="00F72305"/>
    <w:rsid w:val="00F73D57"/>
    <w:rsid w:val="00F76805"/>
    <w:rsid w:val="00F77440"/>
    <w:rsid w:val="00F779D9"/>
    <w:rsid w:val="00F81C3B"/>
    <w:rsid w:val="00F82894"/>
    <w:rsid w:val="00F86878"/>
    <w:rsid w:val="00F86B54"/>
    <w:rsid w:val="00F94B72"/>
    <w:rsid w:val="00F94E6A"/>
    <w:rsid w:val="00F969F8"/>
    <w:rsid w:val="00FA378C"/>
    <w:rsid w:val="00FA38BF"/>
    <w:rsid w:val="00FA5F3E"/>
    <w:rsid w:val="00FA6EAE"/>
    <w:rsid w:val="00FA776E"/>
    <w:rsid w:val="00FB0E42"/>
    <w:rsid w:val="00FB142A"/>
    <w:rsid w:val="00FB5089"/>
    <w:rsid w:val="00FB5E92"/>
    <w:rsid w:val="00FC049C"/>
    <w:rsid w:val="00FC5A30"/>
    <w:rsid w:val="00FC6A77"/>
    <w:rsid w:val="00FC6AC2"/>
    <w:rsid w:val="00FD0908"/>
    <w:rsid w:val="00FD0C26"/>
    <w:rsid w:val="00FD320D"/>
    <w:rsid w:val="00FD3333"/>
    <w:rsid w:val="00FD33E7"/>
    <w:rsid w:val="00FD4724"/>
    <w:rsid w:val="00FD6419"/>
    <w:rsid w:val="00FD7AF8"/>
    <w:rsid w:val="00FD7C76"/>
    <w:rsid w:val="00FD7D66"/>
    <w:rsid w:val="00FE1450"/>
    <w:rsid w:val="00FE7A5A"/>
    <w:rsid w:val="00FF1FD4"/>
    <w:rsid w:val="00FF3453"/>
    <w:rsid w:val="00FF3B4B"/>
    <w:rsid w:val="01C26DBA"/>
    <w:rsid w:val="01FC302D"/>
    <w:rsid w:val="027EC13F"/>
    <w:rsid w:val="045962E9"/>
    <w:rsid w:val="04CC4BC9"/>
    <w:rsid w:val="055E0C2F"/>
    <w:rsid w:val="058D8ADA"/>
    <w:rsid w:val="05B186BC"/>
    <w:rsid w:val="06BCAAA9"/>
    <w:rsid w:val="06F9860E"/>
    <w:rsid w:val="073F5861"/>
    <w:rsid w:val="0787882D"/>
    <w:rsid w:val="07D835E0"/>
    <w:rsid w:val="07DB55F7"/>
    <w:rsid w:val="0936F606"/>
    <w:rsid w:val="09435FEB"/>
    <w:rsid w:val="094DCC85"/>
    <w:rsid w:val="09B3FB4A"/>
    <w:rsid w:val="09FAED18"/>
    <w:rsid w:val="0A343635"/>
    <w:rsid w:val="0AD651F7"/>
    <w:rsid w:val="0B587A86"/>
    <w:rsid w:val="0B868FDF"/>
    <w:rsid w:val="0B955CB3"/>
    <w:rsid w:val="0BA8CC11"/>
    <w:rsid w:val="0BC13ECF"/>
    <w:rsid w:val="0BFCD6CC"/>
    <w:rsid w:val="0C4016C0"/>
    <w:rsid w:val="0C6484AC"/>
    <w:rsid w:val="0CC7F593"/>
    <w:rsid w:val="0CDBEA50"/>
    <w:rsid w:val="0D0896C6"/>
    <w:rsid w:val="0D3A8C14"/>
    <w:rsid w:val="0D5FA845"/>
    <w:rsid w:val="0D715AEA"/>
    <w:rsid w:val="0E00550D"/>
    <w:rsid w:val="0E5F8E11"/>
    <w:rsid w:val="0E8CAC9C"/>
    <w:rsid w:val="0EFA871F"/>
    <w:rsid w:val="0F5788E7"/>
    <w:rsid w:val="0FB608D1"/>
    <w:rsid w:val="102A0F5B"/>
    <w:rsid w:val="106B7A75"/>
    <w:rsid w:val="109B1245"/>
    <w:rsid w:val="115F9483"/>
    <w:rsid w:val="11B7EB08"/>
    <w:rsid w:val="11EE2279"/>
    <w:rsid w:val="122BB8C2"/>
    <w:rsid w:val="1236E2A6"/>
    <w:rsid w:val="127C0FEC"/>
    <w:rsid w:val="12A76ABE"/>
    <w:rsid w:val="1326261F"/>
    <w:rsid w:val="132CF92F"/>
    <w:rsid w:val="133F77D8"/>
    <w:rsid w:val="139B367A"/>
    <w:rsid w:val="140E1BE2"/>
    <w:rsid w:val="1428633D"/>
    <w:rsid w:val="145F38AE"/>
    <w:rsid w:val="14EFF913"/>
    <w:rsid w:val="154F2B89"/>
    <w:rsid w:val="1558F230"/>
    <w:rsid w:val="159045B0"/>
    <w:rsid w:val="15E70EEE"/>
    <w:rsid w:val="16596806"/>
    <w:rsid w:val="168AEC4D"/>
    <w:rsid w:val="1697A1D2"/>
    <w:rsid w:val="16C6F443"/>
    <w:rsid w:val="16DD4075"/>
    <w:rsid w:val="1715E30C"/>
    <w:rsid w:val="171A515A"/>
    <w:rsid w:val="17BD8BD3"/>
    <w:rsid w:val="18F7EAA2"/>
    <w:rsid w:val="190F9498"/>
    <w:rsid w:val="1911823E"/>
    <w:rsid w:val="192D05B5"/>
    <w:rsid w:val="1938D331"/>
    <w:rsid w:val="197557CC"/>
    <w:rsid w:val="19FD8EDF"/>
    <w:rsid w:val="1AC666D0"/>
    <w:rsid w:val="1AC7FC42"/>
    <w:rsid w:val="1B56A2C2"/>
    <w:rsid w:val="1B5F3A97"/>
    <w:rsid w:val="1BC56B38"/>
    <w:rsid w:val="1C153418"/>
    <w:rsid w:val="1CAC8DCA"/>
    <w:rsid w:val="1CD979C5"/>
    <w:rsid w:val="1D30D520"/>
    <w:rsid w:val="1DC3C8A7"/>
    <w:rsid w:val="1DFCA7AC"/>
    <w:rsid w:val="1E06DF10"/>
    <w:rsid w:val="1EE78811"/>
    <w:rsid w:val="1F074938"/>
    <w:rsid w:val="1F17AB8F"/>
    <w:rsid w:val="1F1E6BF9"/>
    <w:rsid w:val="1F22C552"/>
    <w:rsid w:val="1F28037F"/>
    <w:rsid w:val="1FA6FF6E"/>
    <w:rsid w:val="1FD1A34B"/>
    <w:rsid w:val="207F18DE"/>
    <w:rsid w:val="2158F4BE"/>
    <w:rsid w:val="216D73AC"/>
    <w:rsid w:val="21AA05C2"/>
    <w:rsid w:val="21B553BE"/>
    <w:rsid w:val="221D6EA0"/>
    <w:rsid w:val="2328A875"/>
    <w:rsid w:val="23831A2E"/>
    <w:rsid w:val="23B93F01"/>
    <w:rsid w:val="240DCADF"/>
    <w:rsid w:val="2485ED2C"/>
    <w:rsid w:val="24E6323C"/>
    <w:rsid w:val="24F02F6A"/>
    <w:rsid w:val="2519FF70"/>
    <w:rsid w:val="25202EF2"/>
    <w:rsid w:val="25F6F5B2"/>
    <w:rsid w:val="260B1943"/>
    <w:rsid w:val="264C2B59"/>
    <w:rsid w:val="26965AAA"/>
    <w:rsid w:val="269DD52B"/>
    <w:rsid w:val="27CB8551"/>
    <w:rsid w:val="287387C7"/>
    <w:rsid w:val="28C4357A"/>
    <w:rsid w:val="295245AA"/>
    <w:rsid w:val="296DEC67"/>
    <w:rsid w:val="29825D71"/>
    <w:rsid w:val="2A2A6672"/>
    <w:rsid w:val="2AD4337A"/>
    <w:rsid w:val="2AEEA344"/>
    <w:rsid w:val="2AFD2E89"/>
    <w:rsid w:val="2B6AD868"/>
    <w:rsid w:val="2BAD9101"/>
    <w:rsid w:val="2BEDFDD8"/>
    <w:rsid w:val="2BFBD63C"/>
    <w:rsid w:val="2C35980D"/>
    <w:rsid w:val="2C89E66C"/>
    <w:rsid w:val="2C9426D5"/>
    <w:rsid w:val="2CBDC063"/>
    <w:rsid w:val="2CC35968"/>
    <w:rsid w:val="2CE2C963"/>
    <w:rsid w:val="2D093B20"/>
    <w:rsid w:val="2D0BE8F8"/>
    <w:rsid w:val="2D97A69D"/>
    <w:rsid w:val="2DA869DD"/>
    <w:rsid w:val="2E628421"/>
    <w:rsid w:val="2EA7A32E"/>
    <w:rsid w:val="2ED634F4"/>
    <w:rsid w:val="2ED82BD9"/>
    <w:rsid w:val="2EFBF1A8"/>
    <w:rsid w:val="2FC9B44C"/>
    <w:rsid w:val="2FFB9E6E"/>
    <w:rsid w:val="305E6B11"/>
    <w:rsid w:val="306A5B6D"/>
    <w:rsid w:val="30ABB80A"/>
    <w:rsid w:val="320AB056"/>
    <w:rsid w:val="337786A1"/>
    <w:rsid w:val="33AC3938"/>
    <w:rsid w:val="33EC3902"/>
    <w:rsid w:val="34496447"/>
    <w:rsid w:val="3525E22E"/>
    <w:rsid w:val="353F0D56"/>
    <w:rsid w:val="35B98179"/>
    <w:rsid w:val="367989DA"/>
    <w:rsid w:val="36F155AF"/>
    <w:rsid w:val="3710AB46"/>
    <w:rsid w:val="371A36A2"/>
    <w:rsid w:val="37800AFF"/>
    <w:rsid w:val="37C875C6"/>
    <w:rsid w:val="37E7A220"/>
    <w:rsid w:val="37F49428"/>
    <w:rsid w:val="383DD2D7"/>
    <w:rsid w:val="38A1D908"/>
    <w:rsid w:val="38D52FA9"/>
    <w:rsid w:val="38E9E39B"/>
    <w:rsid w:val="3915E4FE"/>
    <w:rsid w:val="39424867"/>
    <w:rsid w:val="39866721"/>
    <w:rsid w:val="399BB5AB"/>
    <w:rsid w:val="39A29DD3"/>
    <w:rsid w:val="39B12A9C"/>
    <w:rsid w:val="3B9B99A5"/>
    <w:rsid w:val="3BC14C53"/>
    <w:rsid w:val="3C2AAACC"/>
    <w:rsid w:val="3C5AE171"/>
    <w:rsid w:val="3C6DCA27"/>
    <w:rsid w:val="3CA1C606"/>
    <w:rsid w:val="3D317560"/>
    <w:rsid w:val="3DE7E8D9"/>
    <w:rsid w:val="3E52CD4D"/>
    <w:rsid w:val="3F7ABF89"/>
    <w:rsid w:val="3FAC945E"/>
    <w:rsid w:val="3FB4D69F"/>
    <w:rsid w:val="3FBC06FD"/>
    <w:rsid w:val="3FBF5278"/>
    <w:rsid w:val="3FF9DD7A"/>
    <w:rsid w:val="407C7C61"/>
    <w:rsid w:val="407F0CF7"/>
    <w:rsid w:val="410B6172"/>
    <w:rsid w:val="41569FA6"/>
    <w:rsid w:val="41BF515E"/>
    <w:rsid w:val="431315F3"/>
    <w:rsid w:val="432450CA"/>
    <w:rsid w:val="4370511B"/>
    <w:rsid w:val="439597F1"/>
    <w:rsid w:val="43A4DA36"/>
    <w:rsid w:val="43D8F387"/>
    <w:rsid w:val="43DF914D"/>
    <w:rsid w:val="43EF5A08"/>
    <w:rsid w:val="4431D198"/>
    <w:rsid w:val="444980AA"/>
    <w:rsid w:val="446A71EB"/>
    <w:rsid w:val="449393D9"/>
    <w:rsid w:val="44EE1C05"/>
    <w:rsid w:val="45B3E41E"/>
    <w:rsid w:val="45DD62FA"/>
    <w:rsid w:val="4602790E"/>
    <w:rsid w:val="4669EE52"/>
    <w:rsid w:val="4684CE90"/>
    <w:rsid w:val="475F9D88"/>
    <w:rsid w:val="4798444F"/>
    <w:rsid w:val="47DEA7D4"/>
    <w:rsid w:val="48EDAEF4"/>
    <w:rsid w:val="499B0057"/>
    <w:rsid w:val="499DE350"/>
    <w:rsid w:val="4A6E2CE4"/>
    <w:rsid w:val="4AD6AFE8"/>
    <w:rsid w:val="4BA41869"/>
    <w:rsid w:val="4C6759F6"/>
    <w:rsid w:val="4C8FE2D7"/>
    <w:rsid w:val="4D41D70C"/>
    <w:rsid w:val="4E8D1DEA"/>
    <w:rsid w:val="4E90B287"/>
    <w:rsid w:val="4ECB34E9"/>
    <w:rsid w:val="4F629011"/>
    <w:rsid w:val="4FB0F5EF"/>
    <w:rsid w:val="4FDF76F2"/>
    <w:rsid w:val="50BCFF56"/>
    <w:rsid w:val="513E76D7"/>
    <w:rsid w:val="51B9A7E5"/>
    <w:rsid w:val="51BEDD7C"/>
    <w:rsid w:val="51D791FF"/>
    <w:rsid w:val="51D7EA5A"/>
    <w:rsid w:val="52C375A4"/>
    <w:rsid w:val="52C736E2"/>
    <w:rsid w:val="53028A97"/>
    <w:rsid w:val="5345ECF4"/>
    <w:rsid w:val="53859D39"/>
    <w:rsid w:val="53C86AC8"/>
    <w:rsid w:val="53F0B62B"/>
    <w:rsid w:val="540F1045"/>
    <w:rsid w:val="54317F35"/>
    <w:rsid w:val="54B40CB0"/>
    <w:rsid w:val="54E1BD55"/>
    <w:rsid w:val="55907803"/>
    <w:rsid w:val="55ADB996"/>
    <w:rsid w:val="5650EE79"/>
    <w:rsid w:val="568B7A21"/>
    <w:rsid w:val="5723EB9F"/>
    <w:rsid w:val="5796C494"/>
    <w:rsid w:val="57BF5CB1"/>
    <w:rsid w:val="59987B41"/>
    <w:rsid w:val="5C07477A"/>
    <w:rsid w:val="5C1CDCF8"/>
    <w:rsid w:val="5C9B6E64"/>
    <w:rsid w:val="5CCF6F99"/>
    <w:rsid w:val="5D3743DA"/>
    <w:rsid w:val="5DE2B3DD"/>
    <w:rsid w:val="5EC69914"/>
    <w:rsid w:val="5F75E395"/>
    <w:rsid w:val="5FAE8E41"/>
    <w:rsid w:val="602C5CE0"/>
    <w:rsid w:val="60325C67"/>
    <w:rsid w:val="605FA2A2"/>
    <w:rsid w:val="60AC8D33"/>
    <w:rsid w:val="610D66F4"/>
    <w:rsid w:val="61F51508"/>
    <w:rsid w:val="62742918"/>
    <w:rsid w:val="6370443F"/>
    <w:rsid w:val="64463B06"/>
    <w:rsid w:val="64AB9BB8"/>
    <w:rsid w:val="6534A75C"/>
    <w:rsid w:val="6584D985"/>
    <w:rsid w:val="659CA021"/>
    <w:rsid w:val="65ACAFC2"/>
    <w:rsid w:val="65C70355"/>
    <w:rsid w:val="6603F3DE"/>
    <w:rsid w:val="662291F0"/>
    <w:rsid w:val="6676FE49"/>
    <w:rsid w:val="66E84570"/>
    <w:rsid w:val="68CB6B80"/>
    <w:rsid w:val="68ED6940"/>
    <w:rsid w:val="69412754"/>
    <w:rsid w:val="698CCB2A"/>
    <w:rsid w:val="69A1435A"/>
    <w:rsid w:val="6A29EC60"/>
    <w:rsid w:val="6A701144"/>
    <w:rsid w:val="6BFDE717"/>
    <w:rsid w:val="6C75BA80"/>
    <w:rsid w:val="6CF26140"/>
    <w:rsid w:val="6D0AC6AF"/>
    <w:rsid w:val="6D1F3081"/>
    <w:rsid w:val="6D77A33E"/>
    <w:rsid w:val="6E0F61CB"/>
    <w:rsid w:val="6E954343"/>
    <w:rsid w:val="6F593B95"/>
    <w:rsid w:val="6FDDA874"/>
    <w:rsid w:val="7010BFA6"/>
    <w:rsid w:val="70BBF442"/>
    <w:rsid w:val="70F295D0"/>
    <w:rsid w:val="71071B0C"/>
    <w:rsid w:val="71B60832"/>
    <w:rsid w:val="71C50C20"/>
    <w:rsid w:val="720BDF4A"/>
    <w:rsid w:val="723054EC"/>
    <w:rsid w:val="724F559E"/>
    <w:rsid w:val="7265540A"/>
    <w:rsid w:val="72B2387E"/>
    <w:rsid w:val="737E98AC"/>
    <w:rsid w:val="739F855B"/>
    <w:rsid w:val="74696787"/>
    <w:rsid w:val="74EEB6C2"/>
    <w:rsid w:val="74F2EFE1"/>
    <w:rsid w:val="74F70CDD"/>
    <w:rsid w:val="768A8723"/>
    <w:rsid w:val="76D7261D"/>
    <w:rsid w:val="775681D2"/>
    <w:rsid w:val="7767BCA9"/>
    <w:rsid w:val="77D174D5"/>
    <w:rsid w:val="77DA2BA9"/>
    <w:rsid w:val="786473D9"/>
    <w:rsid w:val="78DA95EC"/>
    <w:rsid w:val="796A4B50"/>
    <w:rsid w:val="7A9CCCA5"/>
    <w:rsid w:val="7B10A492"/>
    <w:rsid w:val="7C63AD5C"/>
    <w:rsid w:val="7C6DDE15"/>
    <w:rsid w:val="7CA89B82"/>
    <w:rsid w:val="7D5C20F1"/>
    <w:rsid w:val="7DD6FE2D"/>
    <w:rsid w:val="7DEF2BA4"/>
    <w:rsid w:val="7E2C10F6"/>
    <w:rsid w:val="7EAA9285"/>
    <w:rsid w:val="7F976F4B"/>
    <w:rsid w:val="7FCC153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F84477"/>
  <w14:defaultImageDpi w14:val="32767"/>
  <w15:chartTrackingRefBased/>
  <w15:docId w15:val="{96C5D35C-3324-4B99-928A-53930CBB7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62DA7"/>
    <w:pPr>
      <w:spacing w:after="240" w:line="209" w:lineRule="auto"/>
    </w:pPr>
    <w:rPr>
      <w:rFonts w:ascii="Poppins" w:hAnsi="Poppins" w:cs="Times New Roman (Body CS)"/>
      <w:sz w:val="18"/>
      <w:szCs w:val="18"/>
    </w:rPr>
  </w:style>
  <w:style w:type="paragraph" w:styleId="Heading1">
    <w:name w:val="heading 1"/>
    <w:next w:val="Normal"/>
    <w:link w:val="Heading1Char"/>
    <w:qFormat/>
    <w:rsid w:val="00FD3333"/>
    <w:pPr>
      <w:pageBreakBefore/>
      <w:spacing w:after="120" w:line="192" w:lineRule="auto"/>
      <w:outlineLvl w:val="0"/>
    </w:pPr>
    <w:rPr>
      <w:rFonts w:ascii="Poppins" w:hAnsi="Poppins" w:cs="Poppins"/>
      <w:b/>
      <w:bCs/>
      <w:color w:val="3653F0"/>
      <w:spacing w:val="-4"/>
      <w:sz w:val="32"/>
      <w:szCs w:val="32"/>
    </w:rPr>
  </w:style>
  <w:style w:type="paragraph" w:styleId="Heading2">
    <w:name w:val="heading 2"/>
    <w:basedOn w:val="Heading3"/>
    <w:next w:val="Normal"/>
    <w:link w:val="Heading2Char"/>
    <w:uiPriority w:val="9"/>
    <w:unhideWhenUsed/>
    <w:qFormat/>
    <w:rsid w:val="00077E85"/>
    <w:pPr>
      <w:numPr>
        <w:ilvl w:val="1"/>
        <w:numId w:val="4"/>
      </w:numPr>
      <w:outlineLvl w:val="1"/>
    </w:pPr>
    <w:rPr>
      <w:color w:val="3653F0"/>
      <w:spacing w:val="-4"/>
      <w:sz w:val="25"/>
      <w:szCs w:val="25"/>
    </w:rPr>
  </w:style>
  <w:style w:type="paragraph" w:styleId="Heading3">
    <w:name w:val="heading 3"/>
    <w:basedOn w:val="Normal"/>
    <w:next w:val="Normal"/>
    <w:link w:val="Heading3Char"/>
    <w:uiPriority w:val="9"/>
    <w:unhideWhenUsed/>
    <w:qFormat/>
    <w:rsid w:val="00562DA7"/>
    <w:pPr>
      <w:spacing w:after="120"/>
      <w:outlineLvl w:val="2"/>
    </w:pPr>
    <w:rPr>
      <w:b/>
    </w:rPr>
  </w:style>
  <w:style w:type="paragraph" w:styleId="Heading4">
    <w:name w:val="heading 4"/>
    <w:basedOn w:val="Normal"/>
    <w:next w:val="Normal"/>
    <w:link w:val="Heading4Char"/>
    <w:uiPriority w:val="9"/>
    <w:unhideWhenUsed/>
    <w:qFormat/>
    <w:rsid w:val="003249A6"/>
    <w:pPr>
      <w:spacing w:after="0"/>
      <w:outlineLvl w:val="3"/>
    </w:pPr>
    <w:rPr>
      <w:b/>
      <w:bCs/>
      <w:color w:val="000000" w:themeColor="text1"/>
    </w:rPr>
  </w:style>
  <w:style w:type="paragraph" w:styleId="Heading5">
    <w:name w:val="heading 5"/>
    <w:basedOn w:val="Normal"/>
    <w:next w:val="Normal"/>
    <w:link w:val="Heading5Char"/>
    <w:uiPriority w:val="9"/>
    <w:semiHidden/>
    <w:unhideWhenUsed/>
    <w:qFormat/>
    <w:rsid w:val="003D1047"/>
    <w:pPr>
      <w:keepNext/>
      <w:keepLines/>
      <w:spacing w:after="40"/>
      <w:outlineLvl w:val="4"/>
    </w:pPr>
    <w:rPr>
      <w:rFonts w:eastAsiaTheme="majorEastAsia" w:cs="Times New Roman (Headings CS)"/>
      <w:color w:val="3C57E8"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D3333"/>
    <w:rPr>
      <w:rFonts w:ascii="Poppins" w:hAnsi="Poppins" w:cs="Poppins"/>
      <w:b/>
      <w:bCs/>
      <w:color w:val="3653F0"/>
      <w:spacing w:val="-4"/>
      <w:sz w:val="32"/>
      <w:szCs w:val="32"/>
    </w:rPr>
  </w:style>
  <w:style w:type="character" w:customStyle="1" w:styleId="Heading5Char">
    <w:name w:val="Heading 5 Char"/>
    <w:basedOn w:val="DefaultParagraphFont"/>
    <w:link w:val="Heading5"/>
    <w:uiPriority w:val="9"/>
    <w:semiHidden/>
    <w:rsid w:val="003D1047"/>
    <w:rPr>
      <w:rFonts w:ascii="Poppins" w:eastAsiaTheme="majorEastAsia" w:hAnsi="Poppins" w:cs="Times New Roman (Headings CS)"/>
      <w:color w:val="3C57E8" w:themeColor="accent1"/>
      <w:sz w:val="18"/>
      <w:szCs w:val="18"/>
    </w:rPr>
  </w:style>
  <w:style w:type="paragraph" w:customStyle="1" w:styleId="Tableheadercentered">
    <w:name w:val="Table header centered"/>
    <w:basedOn w:val="Tableheader"/>
    <w:qFormat/>
    <w:rsid w:val="001311F5"/>
    <w:pPr>
      <w:jc w:val="center"/>
    </w:pPr>
  </w:style>
  <w:style w:type="paragraph" w:styleId="Footer">
    <w:name w:val="footer"/>
    <w:basedOn w:val="Normal"/>
    <w:link w:val="FooterChar"/>
    <w:unhideWhenUsed/>
    <w:qFormat/>
    <w:rsid w:val="00AE4769"/>
    <w:pPr>
      <w:tabs>
        <w:tab w:val="right" w:pos="9072"/>
      </w:tabs>
      <w:spacing w:after="20"/>
    </w:pPr>
    <w:rPr>
      <w:rFonts w:cs="Poppins"/>
      <w:color w:val="777776"/>
      <w:sz w:val="16"/>
      <w:szCs w:val="16"/>
    </w:rPr>
  </w:style>
  <w:style w:type="character" w:customStyle="1" w:styleId="FooterChar">
    <w:name w:val="Footer Char"/>
    <w:basedOn w:val="DefaultParagraphFont"/>
    <w:link w:val="Footer"/>
    <w:rsid w:val="00AE4769"/>
    <w:rPr>
      <w:rFonts w:ascii="Poppins" w:hAnsi="Poppins" w:cs="Poppins"/>
      <w:color w:val="777776"/>
      <w:sz w:val="16"/>
      <w:szCs w:val="16"/>
    </w:rPr>
  </w:style>
  <w:style w:type="character" w:customStyle="1" w:styleId="Heading2Char">
    <w:name w:val="Heading 2 Char"/>
    <w:basedOn w:val="DefaultParagraphFont"/>
    <w:link w:val="Heading2"/>
    <w:uiPriority w:val="9"/>
    <w:rsid w:val="00077E85"/>
    <w:rPr>
      <w:rFonts w:ascii="Poppins" w:hAnsi="Poppins" w:cs="Times New Roman (Body CS)"/>
      <w:b/>
      <w:color w:val="3653F0"/>
      <w:spacing w:val="-4"/>
      <w:sz w:val="25"/>
      <w:szCs w:val="25"/>
    </w:rPr>
  </w:style>
  <w:style w:type="paragraph" w:styleId="NoSpacing">
    <w:name w:val="No Spacing"/>
    <w:basedOn w:val="Normal"/>
    <w:uiPriority w:val="1"/>
    <w:qFormat/>
    <w:rsid w:val="007A7D5E"/>
    <w:pPr>
      <w:spacing w:after="0"/>
    </w:pPr>
  </w:style>
  <w:style w:type="character" w:customStyle="1" w:styleId="Heading3Char">
    <w:name w:val="Heading 3 Char"/>
    <w:basedOn w:val="DefaultParagraphFont"/>
    <w:link w:val="Heading3"/>
    <w:uiPriority w:val="9"/>
    <w:rsid w:val="00562DA7"/>
    <w:rPr>
      <w:rFonts w:ascii="Poppins" w:hAnsi="Poppins" w:cs="Times New Roman (Body CS)"/>
      <w:b/>
      <w:sz w:val="18"/>
      <w:szCs w:val="18"/>
    </w:rPr>
  </w:style>
  <w:style w:type="character" w:customStyle="1" w:styleId="Heading4Char">
    <w:name w:val="Heading 4 Char"/>
    <w:basedOn w:val="DefaultParagraphFont"/>
    <w:link w:val="Heading4"/>
    <w:uiPriority w:val="9"/>
    <w:rsid w:val="003249A6"/>
    <w:rPr>
      <w:rFonts w:ascii="Poppins" w:hAnsi="Poppins" w:cs="Times New Roman (Body CS)"/>
      <w:b/>
      <w:bCs/>
      <w:color w:val="000000" w:themeColor="text1"/>
      <w:sz w:val="18"/>
      <w:szCs w:val="18"/>
    </w:rPr>
  </w:style>
  <w:style w:type="table" w:styleId="TableGrid">
    <w:name w:val="Table Grid"/>
    <w:basedOn w:val="TableNormal"/>
    <w:uiPriority w:val="39"/>
    <w:rsid w:val="001367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qFormat/>
    <w:rsid w:val="00BB6442"/>
    <w:rPr>
      <w:rFonts w:ascii="Poppins" w:hAnsi="Poppins"/>
      <w:b/>
      <w:bCs/>
      <w:color w:val="3C57E8" w:themeColor="accent1"/>
      <w:u w:val="single"/>
    </w:rPr>
  </w:style>
  <w:style w:type="paragraph" w:customStyle="1" w:styleId="DocHeading">
    <w:name w:val="Doc Heading"/>
    <w:basedOn w:val="Heading1"/>
    <w:next w:val="DocSubheading"/>
    <w:qFormat/>
    <w:rsid w:val="00867936"/>
    <w:pPr>
      <w:spacing w:after="400" w:line="180" w:lineRule="auto"/>
    </w:pPr>
    <w:rPr>
      <w:color w:val="121C41" w:themeColor="text2"/>
      <w:sz w:val="120"/>
      <w:szCs w:val="120"/>
    </w:rPr>
  </w:style>
  <w:style w:type="paragraph" w:customStyle="1" w:styleId="Pulloutboxheading">
    <w:name w:val="Pullout box heading"/>
    <w:qFormat/>
    <w:rsid w:val="006F4CF3"/>
    <w:pPr>
      <w:spacing w:after="120" w:line="209" w:lineRule="auto"/>
    </w:pPr>
    <w:rPr>
      <w:rFonts w:ascii="Poppins" w:hAnsi="Poppins" w:cs="Times New Roman (Body CS)"/>
      <w:b/>
      <w:color w:val="FFFFFF" w:themeColor="background1"/>
      <w:spacing w:val="-4"/>
      <w:sz w:val="25"/>
      <w:szCs w:val="25"/>
    </w:rPr>
  </w:style>
  <w:style w:type="character" w:styleId="FollowedHyperlink">
    <w:name w:val="FollowedHyperlink"/>
    <w:basedOn w:val="DefaultParagraphFont"/>
    <w:uiPriority w:val="99"/>
    <w:semiHidden/>
    <w:unhideWhenUsed/>
    <w:rsid w:val="00B842C6"/>
    <w:rPr>
      <w:rFonts w:ascii="Poppins" w:hAnsi="Poppins"/>
      <w:color w:val="124987" w:themeColor="followedHyperlink"/>
      <w:sz w:val="18"/>
      <w:u w:val="single"/>
    </w:rPr>
  </w:style>
  <w:style w:type="paragraph" w:styleId="TOC2">
    <w:name w:val="toc 2"/>
    <w:basedOn w:val="Normal"/>
    <w:next w:val="Normal"/>
    <w:autoRedefine/>
    <w:uiPriority w:val="39"/>
    <w:unhideWhenUsed/>
    <w:rsid w:val="00627698"/>
    <w:pPr>
      <w:tabs>
        <w:tab w:val="left" w:pos="284"/>
        <w:tab w:val="right" w:pos="8789"/>
      </w:tabs>
      <w:spacing w:after="40"/>
      <w:ind w:left="-284"/>
      <w:outlineLvl w:val="0"/>
    </w:pPr>
    <w:rPr>
      <w:rFonts w:cs="Poppins"/>
      <w:bCs/>
      <w:noProof/>
      <w:color w:val="3653F0"/>
      <w:spacing w:val="-4"/>
      <w:sz w:val="21"/>
      <w:szCs w:val="32"/>
    </w:rPr>
  </w:style>
  <w:style w:type="paragraph" w:styleId="TOC1">
    <w:name w:val="toc 1"/>
    <w:basedOn w:val="Normal"/>
    <w:next w:val="Normal"/>
    <w:autoRedefine/>
    <w:uiPriority w:val="39"/>
    <w:unhideWhenUsed/>
    <w:rsid w:val="00EC0EF1"/>
    <w:pPr>
      <w:tabs>
        <w:tab w:val="left" w:pos="425"/>
        <w:tab w:val="right" w:pos="7797"/>
      </w:tabs>
      <w:spacing w:before="160" w:after="40"/>
      <w:ind w:left="-284"/>
      <w:outlineLvl w:val="0"/>
    </w:pPr>
    <w:rPr>
      <w:rFonts w:cs="Poppins"/>
      <w:b/>
      <w:bCs/>
      <w:noProof/>
      <w:color w:val="3653F0"/>
      <w:spacing w:val="-4"/>
      <w:sz w:val="28"/>
      <w:szCs w:val="32"/>
    </w:rPr>
  </w:style>
  <w:style w:type="paragraph" w:customStyle="1" w:styleId="Tabletextcentered">
    <w:name w:val="Table text centered"/>
    <w:basedOn w:val="Tabletext"/>
    <w:rsid w:val="007A7D5E"/>
    <w:pPr>
      <w:jc w:val="center"/>
    </w:pPr>
    <w:rPr>
      <w:color w:val="000000" w:themeColor="text1"/>
    </w:rPr>
  </w:style>
  <w:style w:type="paragraph" w:customStyle="1" w:styleId="Default">
    <w:name w:val="Default"/>
    <w:uiPriority w:val="99"/>
    <w:rsid w:val="00813A55"/>
    <w:pPr>
      <w:autoSpaceDE w:val="0"/>
      <w:autoSpaceDN w:val="0"/>
      <w:adjustRightInd w:val="0"/>
    </w:pPr>
    <w:rPr>
      <w:rFonts w:ascii="Arial" w:hAnsi="Arial" w:cs="Arial"/>
      <w:color w:val="000000"/>
    </w:rPr>
  </w:style>
  <w:style w:type="paragraph" w:customStyle="1" w:styleId="SubBullet">
    <w:name w:val="Sub Bullet"/>
    <w:basedOn w:val="Normal"/>
    <w:qFormat/>
    <w:rsid w:val="006A2429"/>
    <w:pPr>
      <w:numPr>
        <w:numId w:val="2"/>
      </w:numPr>
      <w:spacing w:after="120"/>
      <w:ind w:left="454" w:right="227" w:hanging="227"/>
      <w:contextualSpacing/>
    </w:pPr>
  </w:style>
  <w:style w:type="paragraph" w:customStyle="1" w:styleId="Bullets">
    <w:name w:val="Bullets"/>
    <w:basedOn w:val="Normal"/>
    <w:qFormat/>
    <w:rsid w:val="006A2429"/>
    <w:pPr>
      <w:numPr>
        <w:numId w:val="1"/>
      </w:numPr>
      <w:spacing w:after="120"/>
      <w:ind w:left="227" w:right="227" w:hanging="227"/>
      <w:contextualSpacing/>
    </w:pPr>
  </w:style>
  <w:style w:type="paragraph" w:customStyle="1" w:styleId="LongBullets">
    <w:name w:val="Long Bullets"/>
    <w:basedOn w:val="Bullets"/>
    <w:qFormat/>
    <w:rsid w:val="0060511E"/>
    <w:pPr>
      <w:contextualSpacing w:val="0"/>
    </w:pPr>
  </w:style>
  <w:style w:type="paragraph" w:customStyle="1" w:styleId="NumberedList">
    <w:name w:val="Numbered List"/>
    <w:basedOn w:val="Bullets"/>
    <w:qFormat/>
    <w:rsid w:val="0060511E"/>
    <w:pPr>
      <w:numPr>
        <w:numId w:val="3"/>
      </w:numPr>
      <w:ind w:left="227" w:hanging="227"/>
      <w:contextualSpacing w:val="0"/>
    </w:pPr>
  </w:style>
  <w:style w:type="paragraph" w:customStyle="1" w:styleId="Tableheader">
    <w:name w:val="Table header"/>
    <w:basedOn w:val="Heading4"/>
    <w:qFormat/>
    <w:rsid w:val="003D1047"/>
    <w:pPr>
      <w:outlineLvl w:val="9"/>
    </w:pPr>
    <w:rPr>
      <w:color w:val="3C57E8" w:themeColor="accent1"/>
      <w:sz w:val="22"/>
      <w:szCs w:val="22"/>
    </w:rPr>
  </w:style>
  <w:style w:type="paragraph" w:customStyle="1" w:styleId="Tabletext">
    <w:name w:val="Table text"/>
    <w:basedOn w:val="Normal"/>
    <w:qFormat/>
    <w:rsid w:val="007A7D5E"/>
    <w:pPr>
      <w:spacing w:after="40"/>
    </w:pPr>
    <w:rPr>
      <w:color w:val="121C41" w:themeColor="text2"/>
    </w:rPr>
  </w:style>
  <w:style w:type="table" w:styleId="ListTable6Colorful-Accent6">
    <w:name w:val="List Table 6 Colorful Accent 6"/>
    <w:basedOn w:val="TableNormal"/>
    <w:uiPriority w:val="51"/>
    <w:rsid w:val="003D1047"/>
    <w:rPr>
      <w:rFonts w:ascii="Poppins" w:hAnsi="Poppins"/>
      <w:color w:val="000000" w:themeColor="text1"/>
      <w:sz w:val="18"/>
    </w:rPr>
    <w:tblPr>
      <w:tblStyleRowBandSize w:val="1"/>
      <w:tblStyleColBandSize w:val="1"/>
      <w:tblBorders>
        <w:top w:val="single" w:sz="4" w:space="0" w:color="58B6D2" w:themeColor="accent6"/>
      </w:tblBorders>
    </w:tblPr>
    <w:tblStylePr w:type="firstRow">
      <w:rPr>
        <w:b w:val="0"/>
        <w:bCs/>
        <w:color w:val="000000" w:themeColor="text1"/>
      </w:rPr>
      <w:tblPr/>
      <w:tcPr>
        <w:tcBorders>
          <w:top w:val="single" w:sz="4" w:space="0" w:color="3C57E8" w:themeColor="accent1"/>
          <w:bottom w:val="single" w:sz="4" w:space="0" w:color="3C57E8" w:themeColor="accent1"/>
        </w:tcBorders>
      </w:tcPr>
    </w:tblStylePr>
    <w:tblStylePr w:type="lastRow">
      <w:rPr>
        <w:b/>
        <w:bCs/>
      </w:rPr>
      <w:tblPr/>
      <w:tcPr>
        <w:tcBorders>
          <w:top w:val="nil"/>
          <w:bottom w:val="nil"/>
        </w:tcBorders>
      </w:tcPr>
    </w:tblStylePr>
    <w:tblStylePr w:type="firstCol">
      <w:rPr>
        <w:b/>
        <w:bCs/>
      </w:rPr>
    </w:tblStylePr>
    <w:tblStylePr w:type="lastCol">
      <w:rPr>
        <w:b w:val="0"/>
        <w:bCs/>
      </w:rPr>
    </w:tblStylePr>
    <w:tblStylePr w:type="band1Horz">
      <w:tblPr/>
      <w:tcPr>
        <w:shd w:val="clear" w:color="auto" w:fill="EFF6FF"/>
      </w:tcPr>
    </w:tblStylePr>
  </w:style>
  <w:style w:type="paragraph" w:customStyle="1" w:styleId="DocSubheading">
    <w:name w:val="Doc Subheading"/>
    <w:basedOn w:val="Heading1"/>
    <w:qFormat/>
    <w:rsid w:val="003D1047"/>
  </w:style>
  <w:style w:type="paragraph" w:styleId="Header">
    <w:name w:val="header"/>
    <w:basedOn w:val="Normal"/>
    <w:link w:val="HeaderChar"/>
    <w:uiPriority w:val="99"/>
    <w:unhideWhenUsed/>
    <w:rsid w:val="001D5B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5BA9"/>
    <w:rPr>
      <w:rFonts w:ascii="Poppins" w:hAnsi="Poppins" w:cs="Times New Roman (Body CS)"/>
      <w:sz w:val="18"/>
      <w:szCs w:val="18"/>
    </w:rPr>
  </w:style>
  <w:style w:type="paragraph" w:customStyle="1" w:styleId="Sub-headingbodytext">
    <w:name w:val="Sub-heading body text"/>
    <w:basedOn w:val="Normal"/>
    <w:link w:val="Sub-headingbodytextChar"/>
    <w:autoRedefine/>
    <w:qFormat/>
    <w:rsid w:val="00DE5B35"/>
    <w:pPr>
      <w:ind w:left="340"/>
    </w:pPr>
  </w:style>
  <w:style w:type="character" w:customStyle="1" w:styleId="Sub-headingbodytextChar">
    <w:name w:val="Sub-heading body text Char"/>
    <w:basedOn w:val="DefaultParagraphFont"/>
    <w:link w:val="Sub-headingbodytext"/>
    <w:rsid w:val="00DE5B35"/>
    <w:rPr>
      <w:rFonts w:ascii="Poppins" w:hAnsi="Poppins" w:cs="Times New Roman (Body CS)"/>
      <w:sz w:val="18"/>
      <w:szCs w:val="18"/>
    </w:rPr>
  </w:style>
  <w:style w:type="paragraph" w:styleId="ListParagraph">
    <w:name w:val="List Paragraph"/>
    <w:basedOn w:val="Normal"/>
    <w:link w:val="ListParagraphChar"/>
    <w:uiPriority w:val="34"/>
    <w:qFormat/>
    <w:rsid w:val="00DE5B35"/>
    <w:pPr>
      <w:ind w:left="720"/>
      <w:contextualSpacing/>
    </w:pPr>
  </w:style>
  <w:style w:type="paragraph" w:styleId="BodyText">
    <w:name w:val="Body Text"/>
    <w:basedOn w:val="Normal"/>
    <w:link w:val="BodyTextChar"/>
    <w:unhideWhenUsed/>
    <w:rsid w:val="00627698"/>
    <w:pPr>
      <w:spacing w:after="120" w:line="260" w:lineRule="atLeast"/>
      <w:jc w:val="both"/>
    </w:pPr>
    <w:rPr>
      <w:rFonts w:ascii="Arial" w:eastAsia="Times New Roman" w:hAnsi="Arial" w:cs="Times New Roman"/>
      <w:sz w:val="22"/>
      <w:lang w:eastAsia="en-GB"/>
    </w:rPr>
  </w:style>
  <w:style w:type="character" w:customStyle="1" w:styleId="BodyTextChar">
    <w:name w:val="Body Text Char"/>
    <w:basedOn w:val="DefaultParagraphFont"/>
    <w:link w:val="BodyText"/>
    <w:rsid w:val="00627698"/>
    <w:rPr>
      <w:rFonts w:ascii="Arial" w:eastAsia="Times New Roman" w:hAnsi="Arial" w:cs="Times New Roman"/>
      <w:sz w:val="22"/>
      <w:szCs w:val="18"/>
      <w:lang w:eastAsia="en-GB"/>
    </w:rPr>
  </w:style>
  <w:style w:type="paragraph" w:styleId="Caption">
    <w:name w:val="caption"/>
    <w:basedOn w:val="Normal"/>
    <w:next w:val="Normal"/>
    <w:uiPriority w:val="35"/>
    <w:unhideWhenUsed/>
    <w:qFormat/>
    <w:rsid w:val="00627698"/>
    <w:pPr>
      <w:spacing w:after="200" w:line="240" w:lineRule="auto"/>
    </w:pPr>
    <w:rPr>
      <w:rFonts w:ascii="Arial" w:eastAsia="Times New Roman" w:hAnsi="Arial" w:cs="Times New Roman"/>
      <w:b/>
      <w:bCs/>
      <w:color w:val="3C57E8" w:themeColor="accent1"/>
      <w:lang w:eastAsia="en-GB"/>
    </w:rPr>
  </w:style>
  <w:style w:type="table" w:customStyle="1" w:styleId="GridTable4-Accent11">
    <w:name w:val="Grid Table 4 - Accent 11"/>
    <w:basedOn w:val="TableNormal"/>
    <w:uiPriority w:val="49"/>
    <w:rsid w:val="00627698"/>
    <w:rPr>
      <w:sz w:val="22"/>
      <w:szCs w:val="22"/>
    </w:rPr>
    <w:tblPr>
      <w:tblStyleRowBandSize w:val="1"/>
      <w:tblStyleColBandSize w:val="1"/>
      <w:tblBorders>
        <w:top w:val="single" w:sz="4" w:space="0" w:color="8999F1" w:themeColor="accent1" w:themeTint="99"/>
        <w:left w:val="single" w:sz="4" w:space="0" w:color="8999F1" w:themeColor="accent1" w:themeTint="99"/>
        <w:bottom w:val="single" w:sz="4" w:space="0" w:color="8999F1" w:themeColor="accent1" w:themeTint="99"/>
        <w:right w:val="single" w:sz="4" w:space="0" w:color="8999F1" w:themeColor="accent1" w:themeTint="99"/>
        <w:insideH w:val="single" w:sz="4" w:space="0" w:color="8999F1" w:themeColor="accent1" w:themeTint="99"/>
        <w:insideV w:val="single" w:sz="4" w:space="0" w:color="8999F1" w:themeColor="accent1" w:themeTint="99"/>
      </w:tblBorders>
    </w:tblPr>
    <w:tblStylePr w:type="firstRow">
      <w:rPr>
        <w:b/>
        <w:bCs/>
        <w:color w:val="FFFFFF" w:themeColor="background1"/>
      </w:rPr>
      <w:tblPr/>
      <w:tcPr>
        <w:tcBorders>
          <w:top w:val="single" w:sz="4" w:space="0" w:color="3C57E8" w:themeColor="accent1"/>
          <w:left w:val="single" w:sz="4" w:space="0" w:color="3C57E8" w:themeColor="accent1"/>
          <w:bottom w:val="single" w:sz="4" w:space="0" w:color="3C57E8" w:themeColor="accent1"/>
          <w:right w:val="single" w:sz="4" w:space="0" w:color="3C57E8" w:themeColor="accent1"/>
          <w:insideH w:val="nil"/>
          <w:insideV w:val="nil"/>
        </w:tcBorders>
        <w:shd w:val="clear" w:color="auto" w:fill="3C57E8" w:themeFill="accent1"/>
      </w:tcPr>
    </w:tblStylePr>
    <w:tblStylePr w:type="lastRow">
      <w:rPr>
        <w:b/>
        <w:bCs/>
      </w:rPr>
      <w:tblPr/>
      <w:tcPr>
        <w:tcBorders>
          <w:top w:val="double" w:sz="4" w:space="0" w:color="3C57E8" w:themeColor="accent1"/>
        </w:tcBorders>
      </w:tcPr>
    </w:tblStylePr>
    <w:tblStylePr w:type="firstCol">
      <w:rPr>
        <w:b/>
        <w:bCs/>
      </w:rPr>
    </w:tblStylePr>
    <w:tblStylePr w:type="lastCol">
      <w:rPr>
        <w:b/>
        <w:bCs/>
      </w:rPr>
    </w:tblStylePr>
    <w:tblStylePr w:type="band1Vert">
      <w:tblPr/>
      <w:tcPr>
        <w:shd w:val="clear" w:color="auto" w:fill="D7DDFA" w:themeFill="accent1" w:themeFillTint="33"/>
      </w:tcPr>
    </w:tblStylePr>
    <w:tblStylePr w:type="band1Horz">
      <w:tblPr/>
      <w:tcPr>
        <w:shd w:val="clear" w:color="auto" w:fill="D7DDFA" w:themeFill="accent1" w:themeFillTint="33"/>
      </w:tcPr>
    </w:tblStylePr>
  </w:style>
  <w:style w:type="character" w:customStyle="1" w:styleId="ListParagraphChar">
    <w:name w:val="List Paragraph Char"/>
    <w:link w:val="ListParagraph"/>
    <w:uiPriority w:val="34"/>
    <w:rsid w:val="00627698"/>
    <w:rPr>
      <w:rFonts w:ascii="Poppins" w:hAnsi="Poppins" w:cs="Times New Roman (Body CS)"/>
      <w:sz w:val="18"/>
      <w:szCs w:val="18"/>
    </w:rPr>
  </w:style>
  <w:style w:type="paragraph" w:customStyle="1" w:styleId="BodyText0">
    <w:name w:val="_Body Text"/>
    <w:basedOn w:val="Normal"/>
    <w:link w:val="BodyTextChar0"/>
    <w:qFormat/>
    <w:rsid w:val="0000101D"/>
  </w:style>
  <w:style w:type="paragraph" w:customStyle="1" w:styleId="Bullet1">
    <w:name w:val="_Bullet 1"/>
    <w:basedOn w:val="BodyText0"/>
    <w:qFormat/>
    <w:rsid w:val="00627698"/>
    <w:pPr>
      <w:numPr>
        <w:numId w:val="6"/>
      </w:numPr>
    </w:pPr>
  </w:style>
  <w:style w:type="paragraph" w:customStyle="1" w:styleId="Bullet2">
    <w:name w:val="_Bullet 2"/>
    <w:basedOn w:val="BodyText0"/>
    <w:qFormat/>
    <w:rsid w:val="00627698"/>
    <w:pPr>
      <w:numPr>
        <w:ilvl w:val="1"/>
        <w:numId w:val="6"/>
      </w:numPr>
    </w:pPr>
  </w:style>
  <w:style w:type="table" w:customStyle="1" w:styleId="Table">
    <w:name w:val="_Table"/>
    <w:basedOn w:val="TableNormal"/>
    <w:rsid w:val="00627698"/>
    <w:pPr>
      <w:spacing w:line="284" w:lineRule="atLeast"/>
      <w:ind w:right="28"/>
      <w:jc w:val="right"/>
    </w:pPr>
    <w:rPr>
      <w:rFonts w:ascii="Arial" w:hAnsi="Arial"/>
      <w:sz w:val="16"/>
      <w:szCs w:val="22"/>
    </w:rPr>
    <w:tblPr>
      <w:tblBorders>
        <w:top w:val="single" w:sz="4" w:space="0" w:color="00B0F0"/>
        <w:bottom w:val="single" w:sz="4" w:space="0" w:color="00B0F0"/>
        <w:insideH w:val="single" w:sz="4" w:space="0" w:color="00B0F0"/>
      </w:tblBorders>
      <w:tblCellMar>
        <w:left w:w="0" w:type="dxa"/>
        <w:right w:w="0" w:type="dxa"/>
      </w:tblCellMar>
    </w:tblPr>
    <w:trPr>
      <w:cantSplit/>
    </w:trPr>
    <w:tblStylePr w:type="firstRow">
      <w:rPr>
        <w:b/>
      </w:rPr>
      <w:tblPr/>
      <w:tcPr>
        <w:tcBorders>
          <w:bottom w:val="nil"/>
        </w:tcBorders>
      </w:tcPr>
    </w:tblStylePr>
    <w:tblStylePr w:type="firstCol">
      <w:pPr>
        <w:jc w:val="left"/>
      </w:pPr>
    </w:tblStylePr>
  </w:style>
  <w:style w:type="character" w:styleId="FootnoteReference">
    <w:name w:val="footnote reference"/>
    <w:aliases w:val="Appel note de bas de p,fr,o,EN Footnote Reference"/>
    <w:basedOn w:val="DefaultParagraphFont"/>
    <w:uiPriority w:val="99"/>
    <w:unhideWhenUsed/>
    <w:rsid w:val="00627698"/>
    <w:rPr>
      <w:vertAlign w:val="superscript"/>
    </w:rPr>
  </w:style>
  <w:style w:type="paragraph" w:styleId="FootnoteText">
    <w:name w:val="footnote text"/>
    <w:aliases w:val="Char3,Char,RSK-FT,RSK-FT1,RSK-FT2, Char3,Char1, Char,AQC Footnote,RSK-FT3,RSK-FT11,RSK-FT21,Harestanes Ref,RSK-FT4,RSK-FT12,RSK-FT22,RSK-FT2 Char Char,RSK-FT1 Char Char,NZDF Footnote,~Footnote,Footnote Text Char Char,~FootnoteText"/>
    <w:basedOn w:val="Normal"/>
    <w:link w:val="FootnoteTextChar"/>
    <w:uiPriority w:val="99"/>
    <w:unhideWhenUsed/>
    <w:qFormat/>
    <w:rsid w:val="00627698"/>
    <w:pPr>
      <w:spacing w:after="0" w:line="240" w:lineRule="auto"/>
    </w:pPr>
    <w:rPr>
      <w:rFonts w:ascii="Arial" w:eastAsia="Times New Roman" w:hAnsi="Arial" w:cs="Times New Roman"/>
      <w:sz w:val="20"/>
      <w:szCs w:val="20"/>
      <w:lang w:eastAsia="en-GB"/>
    </w:rPr>
  </w:style>
  <w:style w:type="character" w:customStyle="1" w:styleId="FootnoteTextChar">
    <w:name w:val="Footnote Text Char"/>
    <w:aliases w:val="Char3 Char,Char Char,RSK-FT Char,RSK-FT1 Char,RSK-FT2 Char, Char3 Char,Char1 Char, Char Char,AQC Footnote Char,RSK-FT3 Char,RSK-FT11 Char,RSK-FT21 Char,Harestanes Ref Char,RSK-FT4 Char,RSK-FT12 Char,RSK-FT22 Char,NZDF Footnote Char"/>
    <w:basedOn w:val="DefaultParagraphFont"/>
    <w:link w:val="FootnoteText"/>
    <w:uiPriority w:val="99"/>
    <w:rsid w:val="00627698"/>
    <w:rPr>
      <w:rFonts w:ascii="Arial" w:eastAsia="Times New Roman" w:hAnsi="Arial" w:cs="Times New Roman"/>
      <w:sz w:val="20"/>
      <w:szCs w:val="20"/>
      <w:lang w:eastAsia="en-GB"/>
    </w:rPr>
  </w:style>
  <w:style w:type="paragraph" w:customStyle="1" w:styleId="Tabletextlf">
    <w:name w:val="_Table text lf"/>
    <w:basedOn w:val="Normal"/>
    <w:qFormat/>
    <w:rsid w:val="00627698"/>
    <w:pPr>
      <w:keepNext/>
      <w:suppressAutoHyphens/>
      <w:spacing w:after="0" w:line="260" w:lineRule="atLeast"/>
      <w:ind w:right="28"/>
    </w:pPr>
    <w:rPr>
      <w:rFonts w:ascii="Arial" w:eastAsia="Times New Roman" w:hAnsi="Arial" w:cs="Times New Roman"/>
      <w:noProof/>
      <w:sz w:val="16"/>
      <w:szCs w:val="16"/>
      <w:lang w:eastAsia="en-GB"/>
    </w:rPr>
  </w:style>
  <w:style w:type="paragraph" w:customStyle="1" w:styleId="Cascadepara">
    <w:name w:val="Cascade para"/>
    <w:basedOn w:val="Normal"/>
    <w:link w:val="CascadeparaChar"/>
    <w:uiPriority w:val="99"/>
    <w:qFormat/>
    <w:rsid w:val="00627698"/>
    <w:pPr>
      <w:widowControl w:val="0"/>
      <w:tabs>
        <w:tab w:val="left" w:pos="737"/>
      </w:tabs>
      <w:spacing w:after="220" w:line="312" w:lineRule="auto"/>
      <w:ind w:left="720"/>
      <w:jc w:val="both"/>
    </w:pPr>
    <w:rPr>
      <w:rFonts w:ascii="Georgia" w:eastAsia="Times New Roman" w:hAnsi="Georgia" w:cs="Times New Roman"/>
      <w:sz w:val="22"/>
      <w:szCs w:val="24"/>
      <w:lang w:val="x-none"/>
    </w:rPr>
  </w:style>
  <w:style w:type="character" w:customStyle="1" w:styleId="CascadeparaChar">
    <w:name w:val="Cascade para Char"/>
    <w:link w:val="Cascadepara"/>
    <w:uiPriority w:val="99"/>
    <w:rsid w:val="00627698"/>
    <w:rPr>
      <w:rFonts w:ascii="Georgia" w:eastAsia="Times New Roman" w:hAnsi="Georgia" w:cs="Times New Roman"/>
      <w:sz w:val="22"/>
      <w:lang w:val="x-none"/>
    </w:rPr>
  </w:style>
  <w:style w:type="paragraph" w:customStyle="1" w:styleId="cascadetabletitle">
    <w:name w:val="cascade table title"/>
    <w:basedOn w:val="List"/>
    <w:uiPriority w:val="99"/>
    <w:rsid w:val="00627698"/>
    <w:pPr>
      <w:tabs>
        <w:tab w:val="left" w:pos="1418"/>
      </w:tabs>
      <w:spacing w:after="120" w:line="312" w:lineRule="auto"/>
      <w:ind w:left="1440" w:hanging="1440"/>
      <w:contextualSpacing w:val="0"/>
    </w:pPr>
    <w:rPr>
      <w:rFonts w:ascii="Georgia" w:eastAsia="SimSun" w:hAnsi="Georgia" w:cs="Times New Roman"/>
      <w:b/>
      <w:sz w:val="22"/>
      <w:szCs w:val="22"/>
    </w:rPr>
  </w:style>
  <w:style w:type="paragraph" w:styleId="List">
    <w:name w:val="List"/>
    <w:basedOn w:val="Normal"/>
    <w:uiPriority w:val="99"/>
    <w:semiHidden/>
    <w:unhideWhenUsed/>
    <w:rsid w:val="00627698"/>
    <w:pPr>
      <w:ind w:left="283" w:hanging="283"/>
      <w:contextualSpacing/>
    </w:pPr>
  </w:style>
  <w:style w:type="character" w:customStyle="1" w:styleId="eop">
    <w:name w:val="eop"/>
    <w:basedOn w:val="DefaultParagraphFont"/>
    <w:rsid w:val="00627698"/>
  </w:style>
  <w:style w:type="paragraph" w:customStyle="1" w:styleId="Cascadebullet">
    <w:name w:val="Cascade bullet"/>
    <w:basedOn w:val="Normal"/>
    <w:link w:val="CascadebulletChar"/>
    <w:rsid w:val="00627698"/>
    <w:pPr>
      <w:numPr>
        <w:numId w:val="7"/>
      </w:numPr>
      <w:spacing w:after="120" w:line="312" w:lineRule="auto"/>
      <w:jc w:val="both"/>
    </w:pPr>
    <w:rPr>
      <w:rFonts w:ascii="Georgia" w:eastAsia="Times New Roman" w:hAnsi="Georgia" w:cs="Times New Roman"/>
      <w:sz w:val="22"/>
      <w:szCs w:val="24"/>
      <w:lang w:val="x-none"/>
    </w:rPr>
  </w:style>
  <w:style w:type="character" w:customStyle="1" w:styleId="CascadebulletChar">
    <w:name w:val="Cascade bullet Char"/>
    <w:link w:val="Cascadebullet"/>
    <w:locked/>
    <w:rsid w:val="00627698"/>
    <w:rPr>
      <w:rFonts w:ascii="Georgia" w:eastAsia="Times New Roman" w:hAnsi="Georgia" w:cs="Times New Roman"/>
      <w:sz w:val="22"/>
      <w:lang w:val="x-none"/>
    </w:rPr>
  </w:style>
  <w:style w:type="character" w:customStyle="1" w:styleId="normaltextrun">
    <w:name w:val="normaltextrun"/>
    <w:basedOn w:val="DefaultParagraphFont"/>
    <w:rsid w:val="00627698"/>
  </w:style>
  <w:style w:type="character" w:customStyle="1" w:styleId="normaltextrun1">
    <w:name w:val="normaltextrun1"/>
    <w:basedOn w:val="DefaultParagraphFont"/>
    <w:rsid w:val="00627698"/>
  </w:style>
  <w:style w:type="paragraph" w:customStyle="1" w:styleId="paragraph">
    <w:name w:val="paragraph"/>
    <w:basedOn w:val="Normal"/>
    <w:rsid w:val="00627698"/>
    <w:pPr>
      <w:spacing w:after="0" w:line="240" w:lineRule="auto"/>
    </w:pPr>
    <w:rPr>
      <w:rFonts w:ascii="Times New Roman" w:eastAsia="Times New Roman" w:hAnsi="Times New Roman" w:cs="Times New Roman"/>
      <w:sz w:val="24"/>
      <w:szCs w:val="24"/>
      <w:lang w:eastAsia="en-GB"/>
    </w:rPr>
  </w:style>
  <w:style w:type="character" w:styleId="PageNumber">
    <w:name w:val="page number"/>
    <w:basedOn w:val="DefaultParagraphFont"/>
    <w:uiPriority w:val="99"/>
    <w:semiHidden/>
    <w:unhideWhenUsed/>
    <w:rsid w:val="00627698"/>
  </w:style>
  <w:style w:type="paragraph" w:styleId="BalloonText">
    <w:name w:val="Balloon Text"/>
    <w:basedOn w:val="Normal"/>
    <w:link w:val="BalloonTextChar"/>
    <w:uiPriority w:val="99"/>
    <w:semiHidden/>
    <w:unhideWhenUsed/>
    <w:rsid w:val="00E60457"/>
    <w:pPr>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uiPriority w:val="99"/>
    <w:semiHidden/>
    <w:rsid w:val="00E60457"/>
    <w:rPr>
      <w:rFonts w:ascii="Tahoma" w:eastAsia="Times New Roman" w:hAnsi="Tahoma" w:cs="Tahoma"/>
      <w:sz w:val="16"/>
      <w:szCs w:val="16"/>
      <w:lang w:eastAsia="en-GB"/>
    </w:rPr>
  </w:style>
  <w:style w:type="paragraph" w:customStyle="1" w:styleId="header0">
    <w:name w:val="header0"/>
    <w:basedOn w:val="Normal"/>
    <w:uiPriority w:val="99"/>
    <w:unhideWhenUsed/>
    <w:rsid w:val="00E60457"/>
    <w:pPr>
      <w:tabs>
        <w:tab w:val="right" w:pos="10178"/>
      </w:tabs>
      <w:spacing w:after="0" w:line="170" w:lineRule="exact"/>
      <w:ind w:right="28"/>
    </w:pPr>
    <w:rPr>
      <w:rFonts w:ascii="Arial" w:eastAsia="Times New Roman" w:hAnsi="Arial" w:cs="Times New Roman"/>
      <w:noProof/>
      <w:color w:val="00B0F0"/>
      <w:sz w:val="16"/>
      <w:lang w:eastAsia="en-GB"/>
    </w:rPr>
  </w:style>
  <w:style w:type="paragraph" w:customStyle="1" w:styleId="footer0">
    <w:name w:val="footer0"/>
    <w:basedOn w:val="Normal"/>
    <w:uiPriority w:val="99"/>
    <w:unhideWhenUsed/>
    <w:rsid w:val="00E60457"/>
    <w:pPr>
      <w:tabs>
        <w:tab w:val="right" w:pos="10178"/>
      </w:tabs>
      <w:spacing w:after="0" w:line="240" w:lineRule="auto"/>
      <w:ind w:right="28"/>
    </w:pPr>
    <w:rPr>
      <w:rFonts w:ascii="Arial" w:eastAsia="Times New Roman" w:hAnsi="Arial" w:cs="Times New Roman"/>
      <w:noProof/>
      <w:sz w:val="14"/>
      <w:lang w:eastAsia="en-GB"/>
    </w:rPr>
  </w:style>
  <w:style w:type="numbering" w:styleId="1ai">
    <w:name w:val="Outline List 1"/>
    <w:basedOn w:val="NoList"/>
    <w:uiPriority w:val="99"/>
    <w:semiHidden/>
    <w:unhideWhenUsed/>
    <w:rsid w:val="00E0003A"/>
    <w:pPr>
      <w:numPr>
        <w:numId w:val="10"/>
      </w:numPr>
    </w:pPr>
  </w:style>
  <w:style w:type="paragraph" w:styleId="BodyText2">
    <w:name w:val="Body Text 2"/>
    <w:basedOn w:val="Normal"/>
    <w:link w:val="BodyText2Char"/>
    <w:uiPriority w:val="99"/>
    <w:semiHidden/>
    <w:unhideWhenUsed/>
    <w:rsid w:val="00BC5CE9"/>
    <w:pPr>
      <w:spacing w:after="120" w:line="480" w:lineRule="auto"/>
    </w:pPr>
  </w:style>
  <w:style w:type="character" w:customStyle="1" w:styleId="BodyText2Char">
    <w:name w:val="Body Text 2 Char"/>
    <w:basedOn w:val="DefaultParagraphFont"/>
    <w:link w:val="BodyText2"/>
    <w:uiPriority w:val="99"/>
    <w:semiHidden/>
    <w:rsid w:val="00BC5CE9"/>
    <w:rPr>
      <w:rFonts w:ascii="Poppins" w:hAnsi="Poppins" w:cs="Times New Roman (Body CS)"/>
      <w:sz w:val="18"/>
      <w:szCs w:val="18"/>
    </w:rPr>
  </w:style>
  <w:style w:type="paragraph" w:customStyle="1" w:styleId="Tableheaderlf">
    <w:name w:val="_Table header lf"/>
    <w:basedOn w:val="Normal"/>
    <w:rsid w:val="0060501C"/>
    <w:pPr>
      <w:keepNext/>
      <w:suppressAutoHyphens/>
      <w:spacing w:after="0" w:line="260" w:lineRule="atLeast"/>
      <w:ind w:right="28"/>
    </w:pPr>
    <w:rPr>
      <w:rFonts w:ascii="Arial" w:eastAsia="Times New Roman" w:hAnsi="Arial" w:cs="Times New Roman"/>
      <w:b/>
      <w:noProof/>
      <w:sz w:val="16"/>
      <w:szCs w:val="16"/>
      <w:lang w:eastAsia="en-GB"/>
    </w:rPr>
  </w:style>
  <w:style w:type="character" w:styleId="UnresolvedMention">
    <w:name w:val="Unresolved Mention"/>
    <w:basedOn w:val="DefaultParagraphFont"/>
    <w:uiPriority w:val="99"/>
    <w:rsid w:val="00E36B64"/>
    <w:rPr>
      <w:color w:val="605E5C"/>
      <w:shd w:val="clear" w:color="auto" w:fill="E1DFDD"/>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Poppins" w:hAnsi="Poppins" w:cs="Times New Roman (Body CS)"/>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00101D"/>
    <w:rPr>
      <w:b/>
      <w:bCs/>
    </w:rPr>
  </w:style>
  <w:style w:type="character" w:customStyle="1" w:styleId="CommentSubjectChar">
    <w:name w:val="Comment Subject Char"/>
    <w:basedOn w:val="CommentTextChar"/>
    <w:link w:val="CommentSubject"/>
    <w:uiPriority w:val="99"/>
    <w:semiHidden/>
    <w:rsid w:val="0000101D"/>
    <w:rPr>
      <w:rFonts w:ascii="Poppins" w:hAnsi="Poppins" w:cs="Times New Roman (Body CS)"/>
      <w:b/>
      <w:bCs/>
      <w:sz w:val="20"/>
      <w:szCs w:val="20"/>
    </w:rPr>
  </w:style>
  <w:style w:type="character" w:styleId="Mention">
    <w:name w:val="Mention"/>
    <w:basedOn w:val="DefaultParagraphFont"/>
    <w:uiPriority w:val="99"/>
    <w:unhideWhenUsed/>
    <w:rsid w:val="00B60FB3"/>
    <w:rPr>
      <w:color w:val="2B579A"/>
      <w:shd w:val="clear" w:color="auto" w:fill="E1DFDD"/>
    </w:rPr>
  </w:style>
  <w:style w:type="paragraph" w:customStyle="1" w:styleId="Textintable">
    <w:name w:val="Text in table"/>
    <w:basedOn w:val="Normal"/>
    <w:rsid w:val="00AD28D2"/>
    <w:pPr>
      <w:spacing w:before="60" w:after="60" w:line="240" w:lineRule="auto"/>
    </w:pPr>
    <w:rPr>
      <w:rFonts w:ascii="Arial" w:eastAsia="Times New Roman" w:hAnsi="Arial" w:cs="Times New Roman"/>
      <w:sz w:val="22"/>
      <w:szCs w:val="20"/>
      <w:lang w:eastAsia="en-GB"/>
    </w:rPr>
  </w:style>
  <w:style w:type="paragraph" w:styleId="Revision">
    <w:name w:val="Revision"/>
    <w:hidden/>
    <w:uiPriority w:val="99"/>
    <w:semiHidden/>
    <w:rsid w:val="00AD28D2"/>
    <w:rPr>
      <w:rFonts w:ascii="Poppins" w:hAnsi="Poppins" w:cs="Times New Roman (Body CS)"/>
      <w:sz w:val="18"/>
      <w:szCs w:val="18"/>
    </w:rPr>
  </w:style>
  <w:style w:type="character" w:customStyle="1" w:styleId="spellingerrorsuperscript">
    <w:name w:val="spellingerrorsuperscript"/>
    <w:basedOn w:val="DefaultParagraphFont"/>
    <w:rsid w:val="004065CB"/>
  </w:style>
  <w:style w:type="character" w:customStyle="1" w:styleId="scxw169517958">
    <w:name w:val="scxw169517958"/>
    <w:basedOn w:val="DefaultParagraphFont"/>
    <w:rsid w:val="009915CC"/>
  </w:style>
  <w:style w:type="character" w:customStyle="1" w:styleId="BodyTextChar0">
    <w:name w:val="_Body Text Char"/>
    <w:basedOn w:val="DefaultParagraphFont"/>
    <w:link w:val="BodyText0"/>
    <w:rsid w:val="00FF1FD4"/>
    <w:rPr>
      <w:rFonts w:ascii="Poppins" w:hAnsi="Poppins" w:cs="Times New Roman (Body 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438720">
      <w:bodyDiv w:val="1"/>
      <w:marLeft w:val="0"/>
      <w:marRight w:val="0"/>
      <w:marTop w:val="0"/>
      <w:marBottom w:val="0"/>
      <w:divBdr>
        <w:top w:val="none" w:sz="0" w:space="0" w:color="auto"/>
        <w:left w:val="none" w:sz="0" w:space="0" w:color="auto"/>
        <w:bottom w:val="none" w:sz="0" w:space="0" w:color="auto"/>
        <w:right w:val="none" w:sz="0" w:space="0" w:color="auto"/>
      </w:divBdr>
      <w:divsChild>
        <w:div w:id="714623977">
          <w:marLeft w:val="0"/>
          <w:marRight w:val="0"/>
          <w:marTop w:val="0"/>
          <w:marBottom w:val="0"/>
          <w:divBdr>
            <w:top w:val="none" w:sz="0" w:space="0" w:color="auto"/>
            <w:left w:val="none" w:sz="0" w:space="0" w:color="auto"/>
            <w:bottom w:val="none" w:sz="0" w:space="0" w:color="auto"/>
            <w:right w:val="none" w:sz="0" w:space="0" w:color="auto"/>
          </w:divBdr>
        </w:div>
        <w:div w:id="1321150670">
          <w:marLeft w:val="0"/>
          <w:marRight w:val="0"/>
          <w:marTop w:val="0"/>
          <w:marBottom w:val="0"/>
          <w:divBdr>
            <w:top w:val="none" w:sz="0" w:space="0" w:color="auto"/>
            <w:left w:val="none" w:sz="0" w:space="0" w:color="auto"/>
            <w:bottom w:val="none" w:sz="0" w:space="0" w:color="auto"/>
            <w:right w:val="none" w:sz="0" w:space="0" w:color="auto"/>
          </w:divBdr>
        </w:div>
        <w:div w:id="1446346321">
          <w:marLeft w:val="0"/>
          <w:marRight w:val="0"/>
          <w:marTop w:val="0"/>
          <w:marBottom w:val="0"/>
          <w:divBdr>
            <w:top w:val="none" w:sz="0" w:space="0" w:color="auto"/>
            <w:left w:val="none" w:sz="0" w:space="0" w:color="auto"/>
            <w:bottom w:val="none" w:sz="0" w:space="0" w:color="auto"/>
            <w:right w:val="none" w:sz="0" w:space="0" w:color="auto"/>
          </w:divBdr>
        </w:div>
        <w:div w:id="1500853645">
          <w:marLeft w:val="0"/>
          <w:marRight w:val="0"/>
          <w:marTop w:val="0"/>
          <w:marBottom w:val="0"/>
          <w:divBdr>
            <w:top w:val="none" w:sz="0" w:space="0" w:color="auto"/>
            <w:left w:val="none" w:sz="0" w:space="0" w:color="auto"/>
            <w:bottom w:val="none" w:sz="0" w:space="0" w:color="auto"/>
            <w:right w:val="none" w:sz="0" w:space="0" w:color="auto"/>
          </w:divBdr>
        </w:div>
      </w:divsChild>
    </w:div>
    <w:div w:id="174157593">
      <w:bodyDiv w:val="1"/>
      <w:marLeft w:val="0"/>
      <w:marRight w:val="0"/>
      <w:marTop w:val="0"/>
      <w:marBottom w:val="0"/>
      <w:divBdr>
        <w:top w:val="none" w:sz="0" w:space="0" w:color="auto"/>
        <w:left w:val="none" w:sz="0" w:space="0" w:color="auto"/>
        <w:bottom w:val="none" w:sz="0" w:space="0" w:color="auto"/>
        <w:right w:val="none" w:sz="0" w:space="0" w:color="auto"/>
      </w:divBdr>
      <w:divsChild>
        <w:div w:id="392386340">
          <w:marLeft w:val="0"/>
          <w:marRight w:val="0"/>
          <w:marTop w:val="0"/>
          <w:marBottom w:val="0"/>
          <w:divBdr>
            <w:top w:val="none" w:sz="0" w:space="0" w:color="auto"/>
            <w:left w:val="none" w:sz="0" w:space="0" w:color="auto"/>
            <w:bottom w:val="none" w:sz="0" w:space="0" w:color="auto"/>
            <w:right w:val="none" w:sz="0" w:space="0" w:color="auto"/>
          </w:divBdr>
        </w:div>
        <w:div w:id="423648483">
          <w:marLeft w:val="0"/>
          <w:marRight w:val="0"/>
          <w:marTop w:val="0"/>
          <w:marBottom w:val="0"/>
          <w:divBdr>
            <w:top w:val="none" w:sz="0" w:space="0" w:color="auto"/>
            <w:left w:val="none" w:sz="0" w:space="0" w:color="auto"/>
            <w:bottom w:val="none" w:sz="0" w:space="0" w:color="auto"/>
            <w:right w:val="none" w:sz="0" w:space="0" w:color="auto"/>
          </w:divBdr>
        </w:div>
        <w:div w:id="584919260">
          <w:marLeft w:val="0"/>
          <w:marRight w:val="0"/>
          <w:marTop w:val="0"/>
          <w:marBottom w:val="0"/>
          <w:divBdr>
            <w:top w:val="none" w:sz="0" w:space="0" w:color="auto"/>
            <w:left w:val="none" w:sz="0" w:space="0" w:color="auto"/>
            <w:bottom w:val="none" w:sz="0" w:space="0" w:color="auto"/>
            <w:right w:val="none" w:sz="0" w:space="0" w:color="auto"/>
          </w:divBdr>
        </w:div>
      </w:divsChild>
    </w:div>
    <w:div w:id="189412504">
      <w:bodyDiv w:val="1"/>
      <w:marLeft w:val="0"/>
      <w:marRight w:val="0"/>
      <w:marTop w:val="0"/>
      <w:marBottom w:val="0"/>
      <w:divBdr>
        <w:top w:val="none" w:sz="0" w:space="0" w:color="auto"/>
        <w:left w:val="none" w:sz="0" w:space="0" w:color="auto"/>
        <w:bottom w:val="none" w:sz="0" w:space="0" w:color="auto"/>
        <w:right w:val="none" w:sz="0" w:space="0" w:color="auto"/>
      </w:divBdr>
    </w:div>
    <w:div w:id="216208574">
      <w:bodyDiv w:val="1"/>
      <w:marLeft w:val="0"/>
      <w:marRight w:val="0"/>
      <w:marTop w:val="0"/>
      <w:marBottom w:val="0"/>
      <w:divBdr>
        <w:top w:val="none" w:sz="0" w:space="0" w:color="auto"/>
        <w:left w:val="none" w:sz="0" w:space="0" w:color="auto"/>
        <w:bottom w:val="none" w:sz="0" w:space="0" w:color="auto"/>
        <w:right w:val="none" w:sz="0" w:space="0" w:color="auto"/>
      </w:divBdr>
      <w:divsChild>
        <w:div w:id="846558713">
          <w:marLeft w:val="0"/>
          <w:marRight w:val="0"/>
          <w:marTop w:val="0"/>
          <w:marBottom w:val="0"/>
          <w:divBdr>
            <w:top w:val="none" w:sz="0" w:space="0" w:color="auto"/>
            <w:left w:val="none" w:sz="0" w:space="0" w:color="auto"/>
            <w:bottom w:val="none" w:sz="0" w:space="0" w:color="auto"/>
            <w:right w:val="none" w:sz="0" w:space="0" w:color="auto"/>
          </w:divBdr>
        </w:div>
        <w:div w:id="1128090410">
          <w:marLeft w:val="0"/>
          <w:marRight w:val="0"/>
          <w:marTop w:val="0"/>
          <w:marBottom w:val="0"/>
          <w:divBdr>
            <w:top w:val="none" w:sz="0" w:space="0" w:color="auto"/>
            <w:left w:val="none" w:sz="0" w:space="0" w:color="auto"/>
            <w:bottom w:val="none" w:sz="0" w:space="0" w:color="auto"/>
            <w:right w:val="none" w:sz="0" w:space="0" w:color="auto"/>
          </w:divBdr>
        </w:div>
      </w:divsChild>
    </w:div>
    <w:div w:id="269315494">
      <w:bodyDiv w:val="1"/>
      <w:marLeft w:val="0"/>
      <w:marRight w:val="0"/>
      <w:marTop w:val="0"/>
      <w:marBottom w:val="0"/>
      <w:divBdr>
        <w:top w:val="none" w:sz="0" w:space="0" w:color="auto"/>
        <w:left w:val="none" w:sz="0" w:space="0" w:color="auto"/>
        <w:bottom w:val="none" w:sz="0" w:space="0" w:color="auto"/>
        <w:right w:val="none" w:sz="0" w:space="0" w:color="auto"/>
      </w:divBdr>
    </w:div>
    <w:div w:id="353502241">
      <w:bodyDiv w:val="1"/>
      <w:marLeft w:val="0"/>
      <w:marRight w:val="0"/>
      <w:marTop w:val="0"/>
      <w:marBottom w:val="0"/>
      <w:divBdr>
        <w:top w:val="none" w:sz="0" w:space="0" w:color="auto"/>
        <w:left w:val="none" w:sz="0" w:space="0" w:color="auto"/>
        <w:bottom w:val="none" w:sz="0" w:space="0" w:color="auto"/>
        <w:right w:val="none" w:sz="0" w:space="0" w:color="auto"/>
      </w:divBdr>
      <w:divsChild>
        <w:div w:id="642538498">
          <w:marLeft w:val="0"/>
          <w:marRight w:val="0"/>
          <w:marTop w:val="0"/>
          <w:marBottom w:val="0"/>
          <w:divBdr>
            <w:top w:val="none" w:sz="0" w:space="0" w:color="auto"/>
            <w:left w:val="none" w:sz="0" w:space="0" w:color="auto"/>
            <w:bottom w:val="none" w:sz="0" w:space="0" w:color="auto"/>
            <w:right w:val="none" w:sz="0" w:space="0" w:color="auto"/>
          </w:divBdr>
        </w:div>
        <w:div w:id="709843128">
          <w:marLeft w:val="0"/>
          <w:marRight w:val="0"/>
          <w:marTop w:val="0"/>
          <w:marBottom w:val="0"/>
          <w:divBdr>
            <w:top w:val="none" w:sz="0" w:space="0" w:color="auto"/>
            <w:left w:val="none" w:sz="0" w:space="0" w:color="auto"/>
            <w:bottom w:val="none" w:sz="0" w:space="0" w:color="auto"/>
            <w:right w:val="none" w:sz="0" w:space="0" w:color="auto"/>
          </w:divBdr>
        </w:div>
        <w:div w:id="930697444">
          <w:marLeft w:val="0"/>
          <w:marRight w:val="0"/>
          <w:marTop w:val="0"/>
          <w:marBottom w:val="0"/>
          <w:divBdr>
            <w:top w:val="none" w:sz="0" w:space="0" w:color="auto"/>
            <w:left w:val="none" w:sz="0" w:space="0" w:color="auto"/>
            <w:bottom w:val="none" w:sz="0" w:space="0" w:color="auto"/>
            <w:right w:val="none" w:sz="0" w:space="0" w:color="auto"/>
          </w:divBdr>
        </w:div>
        <w:div w:id="1337877305">
          <w:marLeft w:val="0"/>
          <w:marRight w:val="0"/>
          <w:marTop w:val="0"/>
          <w:marBottom w:val="0"/>
          <w:divBdr>
            <w:top w:val="none" w:sz="0" w:space="0" w:color="auto"/>
            <w:left w:val="none" w:sz="0" w:space="0" w:color="auto"/>
            <w:bottom w:val="none" w:sz="0" w:space="0" w:color="auto"/>
            <w:right w:val="none" w:sz="0" w:space="0" w:color="auto"/>
          </w:divBdr>
        </w:div>
        <w:div w:id="1513372801">
          <w:marLeft w:val="0"/>
          <w:marRight w:val="0"/>
          <w:marTop w:val="0"/>
          <w:marBottom w:val="0"/>
          <w:divBdr>
            <w:top w:val="none" w:sz="0" w:space="0" w:color="auto"/>
            <w:left w:val="none" w:sz="0" w:space="0" w:color="auto"/>
            <w:bottom w:val="none" w:sz="0" w:space="0" w:color="auto"/>
            <w:right w:val="none" w:sz="0" w:space="0" w:color="auto"/>
          </w:divBdr>
        </w:div>
        <w:div w:id="2029672656">
          <w:marLeft w:val="0"/>
          <w:marRight w:val="0"/>
          <w:marTop w:val="0"/>
          <w:marBottom w:val="0"/>
          <w:divBdr>
            <w:top w:val="none" w:sz="0" w:space="0" w:color="auto"/>
            <w:left w:val="none" w:sz="0" w:space="0" w:color="auto"/>
            <w:bottom w:val="none" w:sz="0" w:space="0" w:color="auto"/>
            <w:right w:val="none" w:sz="0" w:space="0" w:color="auto"/>
          </w:divBdr>
        </w:div>
      </w:divsChild>
    </w:div>
    <w:div w:id="409041555">
      <w:bodyDiv w:val="1"/>
      <w:marLeft w:val="0"/>
      <w:marRight w:val="0"/>
      <w:marTop w:val="0"/>
      <w:marBottom w:val="0"/>
      <w:divBdr>
        <w:top w:val="none" w:sz="0" w:space="0" w:color="auto"/>
        <w:left w:val="none" w:sz="0" w:space="0" w:color="auto"/>
        <w:bottom w:val="none" w:sz="0" w:space="0" w:color="auto"/>
        <w:right w:val="none" w:sz="0" w:space="0" w:color="auto"/>
      </w:divBdr>
      <w:divsChild>
        <w:div w:id="423770473">
          <w:marLeft w:val="0"/>
          <w:marRight w:val="0"/>
          <w:marTop w:val="0"/>
          <w:marBottom w:val="0"/>
          <w:divBdr>
            <w:top w:val="none" w:sz="0" w:space="0" w:color="auto"/>
            <w:left w:val="none" w:sz="0" w:space="0" w:color="auto"/>
            <w:bottom w:val="none" w:sz="0" w:space="0" w:color="auto"/>
            <w:right w:val="none" w:sz="0" w:space="0" w:color="auto"/>
          </w:divBdr>
        </w:div>
        <w:div w:id="1034843247">
          <w:marLeft w:val="0"/>
          <w:marRight w:val="0"/>
          <w:marTop w:val="0"/>
          <w:marBottom w:val="0"/>
          <w:divBdr>
            <w:top w:val="none" w:sz="0" w:space="0" w:color="auto"/>
            <w:left w:val="none" w:sz="0" w:space="0" w:color="auto"/>
            <w:bottom w:val="none" w:sz="0" w:space="0" w:color="auto"/>
            <w:right w:val="none" w:sz="0" w:space="0" w:color="auto"/>
          </w:divBdr>
        </w:div>
        <w:div w:id="1657413258">
          <w:marLeft w:val="0"/>
          <w:marRight w:val="0"/>
          <w:marTop w:val="0"/>
          <w:marBottom w:val="0"/>
          <w:divBdr>
            <w:top w:val="none" w:sz="0" w:space="0" w:color="auto"/>
            <w:left w:val="none" w:sz="0" w:space="0" w:color="auto"/>
            <w:bottom w:val="none" w:sz="0" w:space="0" w:color="auto"/>
            <w:right w:val="none" w:sz="0" w:space="0" w:color="auto"/>
          </w:divBdr>
        </w:div>
      </w:divsChild>
    </w:div>
    <w:div w:id="423458618">
      <w:bodyDiv w:val="1"/>
      <w:marLeft w:val="0"/>
      <w:marRight w:val="0"/>
      <w:marTop w:val="0"/>
      <w:marBottom w:val="0"/>
      <w:divBdr>
        <w:top w:val="none" w:sz="0" w:space="0" w:color="auto"/>
        <w:left w:val="none" w:sz="0" w:space="0" w:color="auto"/>
        <w:bottom w:val="none" w:sz="0" w:space="0" w:color="auto"/>
        <w:right w:val="none" w:sz="0" w:space="0" w:color="auto"/>
      </w:divBdr>
      <w:divsChild>
        <w:div w:id="78211465">
          <w:marLeft w:val="0"/>
          <w:marRight w:val="0"/>
          <w:marTop w:val="0"/>
          <w:marBottom w:val="0"/>
          <w:divBdr>
            <w:top w:val="none" w:sz="0" w:space="0" w:color="auto"/>
            <w:left w:val="none" w:sz="0" w:space="0" w:color="auto"/>
            <w:bottom w:val="none" w:sz="0" w:space="0" w:color="auto"/>
            <w:right w:val="none" w:sz="0" w:space="0" w:color="auto"/>
          </w:divBdr>
        </w:div>
        <w:div w:id="399256296">
          <w:marLeft w:val="0"/>
          <w:marRight w:val="0"/>
          <w:marTop w:val="0"/>
          <w:marBottom w:val="0"/>
          <w:divBdr>
            <w:top w:val="none" w:sz="0" w:space="0" w:color="auto"/>
            <w:left w:val="none" w:sz="0" w:space="0" w:color="auto"/>
            <w:bottom w:val="none" w:sz="0" w:space="0" w:color="auto"/>
            <w:right w:val="none" w:sz="0" w:space="0" w:color="auto"/>
          </w:divBdr>
        </w:div>
        <w:div w:id="597910019">
          <w:marLeft w:val="0"/>
          <w:marRight w:val="0"/>
          <w:marTop w:val="0"/>
          <w:marBottom w:val="0"/>
          <w:divBdr>
            <w:top w:val="none" w:sz="0" w:space="0" w:color="auto"/>
            <w:left w:val="none" w:sz="0" w:space="0" w:color="auto"/>
            <w:bottom w:val="none" w:sz="0" w:space="0" w:color="auto"/>
            <w:right w:val="none" w:sz="0" w:space="0" w:color="auto"/>
          </w:divBdr>
        </w:div>
        <w:div w:id="649213272">
          <w:marLeft w:val="0"/>
          <w:marRight w:val="0"/>
          <w:marTop w:val="0"/>
          <w:marBottom w:val="0"/>
          <w:divBdr>
            <w:top w:val="none" w:sz="0" w:space="0" w:color="auto"/>
            <w:left w:val="none" w:sz="0" w:space="0" w:color="auto"/>
            <w:bottom w:val="none" w:sz="0" w:space="0" w:color="auto"/>
            <w:right w:val="none" w:sz="0" w:space="0" w:color="auto"/>
          </w:divBdr>
        </w:div>
        <w:div w:id="911430097">
          <w:marLeft w:val="0"/>
          <w:marRight w:val="0"/>
          <w:marTop w:val="0"/>
          <w:marBottom w:val="0"/>
          <w:divBdr>
            <w:top w:val="none" w:sz="0" w:space="0" w:color="auto"/>
            <w:left w:val="none" w:sz="0" w:space="0" w:color="auto"/>
            <w:bottom w:val="none" w:sz="0" w:space="0" w:color="auto"/>
            <w:right w:val="none" w:sz="0" w:space="0" w:color="auto"/>
          </w:divBdr>
        </w:div>
        <w:div w:id="1392463073">
          <w:marLeft w:val="0"/>
          <w:marRight w:val="0"/>
          <w:marTop w:val="0"/>
          <w:marBottom w:val="0"/>
          <w:divBdr>
            <w:top w:val="none" w:sz="0" w:space="0" w:color="auto"/>
            <w:left w:val="none" w:sz="0" w:space="0" w:color="auto"/>
            <w:bottom w:val="none" w:sz="0" w:space="0" w:color="auto"/>
            <w:right w:val="none" w:sz="0" w:space="0" w:color="auto"/>
          </w:divBdr>
        </w:div>
        <w:div w:id="1671641342">
          <w:marLeft w:val="0"/>
          <w:marRight w:val="0"/>
          <w:marTop w:val="0"/>
          <w:marBottom w:val="0"/>
          <w:divBdr>
            <w:top w:val="none" w:sz="0" w:space="0" w:color="auto"/>
            <w:left w:val="none" w:sz="0" w:space="0" w:color="auto"/>
            <w:bottom w:val="none" w:sz="0" w:space="0" w:color="auto"/>
            <w:right w:val="none" w:sz="0" w:space="0" w:color="auto"/>
          </w:divBdr>
        </w:div>
        <w:div w:id="1731995162">
          <w:marLeft w:val="0"/>
          <w:marRight w:val="0"/>
          <w:marTop w:val="0"/>
          <w:marBottom w:val="0"/>
          <w:divBdr>
            <w:top w:val="none" w:sz="0" w:space="0" w:color="auto"/>
            <w:left w:val="none" w:sz="0" w:space="0" w:color="auto"/>
            <w:bottom w:val="none" w:sz="0" w:space="0" w:color="auto"/>
            <w:right w:val="none" w:sz="0" w:space="0" w:color="auto"/>
          </w:divBdr>
        </w:div>
        <w:div w:id="2045058014">
          <w:marLeft w:val="0"/>
          <w:marRight w:val="0"/>
          <w:marTop w:val="0"/>
          <w:marBottom w:val="0"/>
          <w:divBdr>
            <w:top w:val="none" w:sz="0" w:space="0" w:color="auto"/>
            <w:left w:val="none" w:sz="0" w:space="0" w:color="auto"/>
            <w:bottom w:val="none" w:sz="0" w:space="0" w:color="auto"/>
            <w:right w:val="none" w:sz="0" w:space="0" w:color="auto"/>
          </w:divBdr>
        </w:div>
        <w:div w:id="2053726966">
          <w:marLeft w:val="0"/>
          <w:marRight w:val="0"/>
          <w:marTop w:val="0"/>
          <w:marBottom w:val="0"/>
          <w:divBdr>
            <w:top w:val="none" w:sz="0" w:space="0" w:color="auto"/>
            <w:left w:val="none" w:sz="0" w:space="0" w:color="auto"/>
            <w:bottom w:val="none" w:sz="0" w:space="0" w:color="auto"/>
            <w:right w:val="none" w:sz="0" w:space="0" w:color="auto"/>
          </w:divBdr>
        </w:div>
      </w:divsChild>
    </w:div>
    <w:div w:id="491412113">
      <w:bodyDiv w:val="1"/>
      <w:marLeft w:val="0"/>
      <w:marRight w:val="0"/>
      <w:marTop w:val="0"/>
      <w:marBottom w:val="0"/>
      <w:divBdr>
        <w:top w:val="none" w:sz="0" w:space="0" w:color="auto"/>
        <w:left w:val="none" w:sz="0" w:space="0" w:color="auto"/>
        <w:bottom w:val="none" w:sz="0" w:space="0" w:color="auto"/>
        <w:right w:val="none" w:sz="0" w:space="0" w:color="auto"/>
      </w:divBdr>
    </w:div>
    <w:div w:id="539245201">
      <w:bodyDiv w:val="1"/>
      <w:marLeft w:val="0"/>
      <w:marRight w:val="0"/>
      <w:marTop w:val="0"/>
      <w:marBottom w:val="0"/>
      <w:divBdr>
        <w:top w:val="none" w:sz="0" w:space="0" w:color="auto"/>
        <w:left w:val="none" w:sz="0" w:space="0" w:color="auto"/>
        <w:bottom w:val="none" w:sz="0" w:space="0" w:color="auto"/>
        <w:right w:val="none" w:sz="0" w:space="0" w:color="auto"/>
      </w:divBdr>
      <w:divsChild>
        <w:div w:id="518080091">
          <w:marLeft w:val="0"/>
          <w:marRight w:val="0"/>
          <w:marTop w:val="0"/>
          <w:marBottom w:val="0"/>
          <w:divBdr>
            <w:top w:val="none" w:sz="0" w:space="0" w:color="auto"/>
            <w:left w:val="none" w:sz="0" w:space="0" w:color="auto"/>
            <w:bottom w:val="none" w:sz="0" w:space="0" w:color="auto"/>
            <w:right w:val="none" w:sz="0" w:space="0" w:color="auto"/>
          </w:divBdr>
        </w:div>
        <w:div w:id="565845432">
          <w:marLeft w:val="0"/>
          <w:marRight w:val="0"/>
          <w:marTop w:val="0"/>
          <w:marBottom w:val="0"/>
          <w:divBdr>
            <w:top w:val="none" w:sz="0" w:space="0" w:color="auto"/>
            <w:left w:val="none" w:sz="0" w:space="0" w:color="auto"/>
            <w:bottom w:val="none" w:sz="0" w:space="0" w:color="auto"/>
            <w:right w:val="none" w:sz="0" w:space="0" w:color="auto"/>
          </w:divBdr>
        </w:div>
        <w:div w:id="780494092">
          <w:marLeft w:val="0"/>
          <w:marRight w:val="0"/>
          <w:marTop w:val="0"/>
          <w:marBottom w:val="0"/>
          <w:divBdr>
            <w:top w:val="none" w:sz="0" w:space="0" w:color="auto"/>
            <w:left w:val="none" w:sz="0" w:space="0" w:color="auto"/>
            <w:bottom w:val="none" w:sz="0" w:space="0" w:color="auto"/>
            <w:right w:val="none" w:sz="0" w:space="0" w:color="auto"/>
          </w:divBdr>
        </w:div>
      </w:divsChild>
    </w:div>
    <w:div w:id="558515463">
      <w:bodyDiv w:val="1"/>
      <w:marLeft w:val="0"/>
      <w:marRight w:val="0"/>
      <w:marTop w:val="0"/>
      <w:marBottom w:val="0"/>
      <w:divBdr>
        <w:top w:val="none" w:sz="0" w:space="0" w:color="auto"/>
        <w:left w:val="none" w:sz="0" w:space="0" w:color="auto"/>
        <w:bottom w:val="none" w:sz="0" w:space="0" w:color="auto"/>
        <w:right w:val="none" w:sz="0" w:space="0" w:color="auto"/>
      </w:divBdr>
      <w:divsChild>
        <w:div w:id="700938448">
          <w:marLeft w:val="0"/>
          <w:marRight w:val="0"/>
          <w:marTop w:val="0"/>
          <w:marBottom w:val="0"/>
          <w:divBdr>
            <w:top w:val="none" w:sz="0" w:space="0" w:color="auto"/>
            <w:left w:val="none" w:sz="0" w:space="0" w:color="auto"/>
            <w:bottom w:val="none" w:sz="0" w:space="0" w:color="auto"/>
            <w:right w:val="none" w:sz="0" w:space="0" w:color="auto"/>
          </w:divBdr>
        </w:div>
        <w:div w:id="1522668610">
          <w:marLeft w:val="0"/>
          <w:marRight w:val="0"/>
          <w:marTop w:val="0"/>
          <w:marBottom w:val="0"/>
          <w:divBdr>
            <w:top w:val="none" w:sz="0" w:space="0" w:color="auto"/>
            <w:left w:val="none" w:sz="0" w:space="0" w:color="auto"/>
            <w:bottom w:val="none" w:sz="0" w:space="0" w:color="auto"/>
            <w:right w:val="none" w:sz="0" w:space="0" w:color="auto"/>
          </w:divBdr>
        </w:div>
        <w:div w:id="2021196465">
          <w:marLeft w:val="0"/>
          <w:marRight w:val="0"/>
          <w:marTop w:val="0"/>
          <w:marBottom w:val="0"/>
          <w:divBdr>
            <w:top w:val="none" w:sz="0" w:space="0" w:color="auto"/>
            <w:left w:val="none" w:sz="0" w:space="0" w:color="auto"/>
            <w:bottom w:val="none" w:sz="0" w:space="0" w:color="auto"/>
            <w:right w:val="none" w:sz="0" w:space="0" w:color="auto"/>
          </w:divBdr>
        </w:div>
      </w:divsChild>
    </w:div>
    <w:div w:id="601574537">
      <w:bodyDiv w:val="1"/>
      <w:marLeft w:val="0"/>
      <w:marRight w:val="0"/>
      <w:marTop w:val="0"/>
      <w:marBottom w:val="0"/>
      <w:divBdr>
        <w:top w:val="none" w:sz="0" w:space="0" w:color="auto"/>
        <w:left w:val="none" w:sz="0" w:space="0" w:color="auto"/>
        <w:bottom w:val="none" w:sz="0" w:space="0" w:color="auto"/>
        <w:right w:val="none" w:sz="0" w:space="0" w:color="auto"/>
      </w:divBdr>
      <w:divsChild>
        <w:div w:id="178586028">
          <w:marLeft w:val="547"/>
          <w:marRight w:val="0"/>
          <w:marTop w:val="0"/>
          <w:marBottom w:val="0"/>
          <w:divBdr>
            <w:top w:val="none" w:sz="0" w:space="0" w:color="auto"/>
            <w:left w:val="none" w:sz="0" w:space="0" w:color="auto"/>
            <w:bottom w:val="none" w:sz="0" w:space="0" w:color="auto"/>
            <w:right w:val="none" w:sz="0" w:space="0" w:color="auto"/>
          </w:divBdr>
        </w:div>
      </w:divsChild>
    </w:div>
    <w:div w:id="649670964">
      <w:bodyDiv w:val="1"/>
      <w:marLeft w:val="0"/>
      <w:marRight w:val="0"/>
      <w:marTop w:val="0"/>
      <w:marBottom w:val="0"/>
      <w:divBdr>
        <w:top w:val="none" w:sz="0" w:space="0" w:color="auto"/>
        <w:left w:val="none" w:sz="0" w:space="0" w:color="auto"/>
        <w:bottom w:val="none" w:sz="0" w:space="0" w:color="auto"/>
        <w:right w:val="none" w:sz="0" w:space="0" w:color="auto"/>
      </w:divBdr>
      <w:divsChild>
        <w:div w:id="230165601">
          <w:marLeft w:val="0"/>
          <w:marRight w:val="0"/>
          <w:marTop w:val="0"/>
          <w:marBottom w:val="0"/>
          <w:divBdr>
            <w:top w:val="none" w:sz="0" w:space="0" w:color="auto"/>
            <w:left w:val="none" w:sz="0" w:space="0" w:color="auto"/>
            <w:bottom w:val="none" w:sz="0" w:space="0" w:color="auto"/>
            <w:right w:val="none" w:sz="0" w:space="0" w:color="auto"/>
          </w:divBdr>
        </w:div>
        <w:div w:id="270557628">
          <w:marLeft w:val="0"/>
          <w:marRight w:val="0"/>
          <w:marTop w:val="0"/>
          <w:marBottom w:val="0"/>
          <w:divBdr>
            <w:top w:val="none" w:sz="0" w:space="0" w:color="auto"/>
            <w:left w:val="none" w:sz="0" w:space="0" w:color="auto"/>
            <w:bottom w:val="none" w:sz="0" w:space="0" w:color="auto"/>
            <w:right w:val="none" w:sz="0" w:space="0" w:color="auto"/>
          </w:divBdr>
        </w:div>
        <w:div w:id="496578941">
          <w:marLeft w:val="0"/>
          <w:marRight w:val="0"/>
          <w:marTop w:val="0"/>
          <w:marBottom w:val="0"/>
          <w:divBdr>
            <w:top w:val="none" w:sz="0" w:space="0" w:color="auto"/>
            <w:left w:val="none" w:sz="0" w:space="0" w:color="auto"/>
            <w:bottom w:val="none" w:sz="0" w:space="0" w:color="auto"/>
            <w:right w:val="none" w:sz="0" w:space="0" w:color="auto"/>
          </w:divBdr>
        </w:div>
        <w:div w:id="576211036">
          <w:marLeft w:val="0"/>
          <w:marRight w:val="0"/>
          <w:marTop w:val="0"/>
          <w:marBottom w:val="0"/>
          <w:divBdr>
            <w:top w:val="none" w:sz="0" w:space="0" w:color="auto"/>
            <w:left w:val="none" w:sz="0" w:space="0" w:color="auto"/>
            <w:bottom w:val="none" w:sz="0" w:space="0" w:color="auto"/>
            <w:right w:val="none" w:sz="0" w:space="0" w:color="auto"/>
          </w:divBdr>
        </w:div>
        <w:div w:id="1804076904">
          <w:marLeft w:val="0"/>
          <w:marRight w:val="0"/>
          <w:marTop w:val="0"/>
          <w:marBottom w:val="0"/>
          <w:divBdr>
            <w:top w:val="none" w:sz="0" w:space="0" w:color="auto"/>
            <w:left w:val="none" w:sz="0" w:space="0" w:color="auto"/>
            <w:bottom w:val="none" w:sz="0" w:space="0" w:color="auto"/>
            <w:right w:val="none" w:sz="0" w:space="0" w:color="auto"/>
          </w:divBdr>
        </w:div>
      </w:divsChild>
    </w:div>
    <w:div w:id="675889921">
      <w:bodyDiv w:val="1"/>
      <w:marLeft w:val="0"/>
      <w:marRight w:val="0"/>
      <w:marTop w:val="0"/>
      <w:marBottom w:val="0"/>
      <w:divBdr>
        <w:top w:val="none" w:sz="0" w:space="0" w:color="auto"/>
        <w:left w:val="none" w:sz="0" w:space="0" w:color="auto"/>
        <w:bottom w:val="none" w:sz="0" w:space="0" w:color="auto"/>
        <w:right w:val="none" w:sz="0" w:space="0" w:color="auto"/>
      </w:divBdr>
      <w:divsChild>
        <w:div w:id="340819170">
          <w:marLeft w:val="0"/>
          <w:marRight w:val="0"/>
          <w:marTop w:val="0"/>
          <w:marBottom w:val="0"/>
          <w:divBdr>
            <w:top w:val="none" w:sz="0" w:space="0" w:color="auto"/>
            <w:left w:val="none" w:sz="0" w:space="0" w:color="auto"/>
            <w:bottom w:val="none" w:sz="0" w:space="0" w:color="auto"/>
            <w:right w:val="none" w:sz="0" w:space="0" w:color="auto"/>
          </w:divBdr>
          <w:divsChild>
            <w:div w:id="25572069">
              <w:marLeft w:val="0"/>
              <w:marRight w:val="0"/>
              <w:marTop w:val="0"/>
              <w:marBottom w:val="0"/>
              <w:divBdr>
                <w:top w:val="none" w:sz="0" w:space="0" w:color="auto"/>
                <w:left w:val="none" w:sz="0" w:space="0" w:color="auto"/>
                <w:bottom w:val="none" w:sz="0" w:space="0" w:color="auto"/>
                <w:right w:val="none" w:sz="0" w:space="0" w:color="auto"/>
              </w:divBdr>
            </w:div>
            <w:div w:id="186875092">
              <w:marLeft w:val="0"/>
              <w:marRight w:val="0"/>
              <w:marTop w:val="0"/>
              <w:marBottom w:val="0"/>
              <w:divBdr>
                <w:top w:val="none" w:sz="0" w:space="0" w:color="auto"/>
                <w:left w:val="none" w:sz="0" w:space="0" w:color="auto"/>
                <w:bottom w:val="none" w:sz="0" w:space="0" w:color="auto"/>
                <w:right w:val="none" w:sz="0" w:space="0" w:color="auto"/>
              </w:divBdr>
            </w:div>
            <w:div w:id="289362039">
              <w:marLeft w:val="0"/>
              <w:marRight w:val="0"/>
              <w:marTop w:val="0"/>
              <w:marBottom w:val="0"/>
              <w:divBdr>
                <w:top w:val="none" w:sz="0" w:space="0" w:color="auto"/>
                <w:left w:val="none" w:sz="0" w:space="0" w:color="auto"/>
                <w:bottom w:val="none" w:sz="0" w:space="0" w:color="auto"/>
                <w:right w:val="none" w:sz="0" w:space="0" w:color="auto"/>
              </w:divBdr>
            </w:div>
            <w:div w:id="757286080">
              <w:marLeft w:val="0"/>
              <w:marRight w:val="0"/>
              <w:marTop w:val="0"/>
              <w:marBottom w:val="0"/>
              <w:divBdr>
                <w:top w:val="none" w:sz="0" w:space="0" w:color="auto"/>
                <w:left w:val="none" w:sz="0" w:space="0" w:color="auto"/>
                <w:bottom w:val="none" w:sz="0" w:space="0" w:color="auto"/>
                <w:right w:val="none" w:sz="0" w:space="0" w:color="auto"/>
              </w:divBdr>
            </w:div>
          </w:divsChild>
        </w:div>
        <w:div w:id="354111214">
          <w:marLeft w:val="0"/>
          <w:marRight w:val="0"/>
          <w:marTop w:val="0"/>
          <w:marBottom w:val="0"/>
          <w:divBdr>
            <w:top w:val="none" w:sz="0" w:space="0" w:color="auto"/>
            <w:left w:val="none" w:sz="0" w:space="0" w:color="auto"/>
            <w:bottom w:val="none" w:sz="0" w:space="0" w:color="auto"/>
            <w:right w:val="none" w:sz="0" w:space="0" w:color="auto"/>
          </w:divBdr>
        </w:div>
        <w:div w:id="357901434">
          <w:marLeft w:val="0"/>
          <w:marRight w:val="0"/>
          <w:marTop w:val="0"/>
          <w:marBottom w:val="0"/>
          <w:divBdr>
            <w:top w:val="none" w:sz="0" w:space="0" w:color="auto"/>
            <w:left w:val="none" w:sz="0" w:space="0" w:color="auto"/>
            <w:bottom w:val="none" w:sz="0" w:space="0" w:color="auto"/>
            <w:right w:val="none" w:sz="0" w:space="0" w:color="auto"/>
          </w:divBdr>
        </w:div>
        <w:div w:id="1572353300">
          <w:marLeft w:val="0"/>
          <w:marRight w:val="0"/>
          <w:marTop w:val="0"/>
          <w:marBottom w:val="0"/>
          <w:divBdr>
            <w:top w:val="none" w:sz="0" w:space="0" w:color="auto"/>
            <w:left w:val="none" w:sz="0" w:space="0" w:color="auto"/>
            <w:bottom w:val="none" w:sz="0" w:space="0" w:color="auto"/>
            <w:right w:val="none" w:sz="0" w:space="0" w:color="auto"/>
          </w:divBdr>
        </w:div>
        <w:div w:id="1675188411">
          <w:marLeft w:val="0"/>
          <w:marRight w:val="0"/>
          <w:marTop w:val="0"/>
          <w:marBottom w:val="0"/>
          <w:divBdr>
            <w:top w:val="none" w:sz="0" w:space="0" w:color="auto"/>
            <w:left w:val="none" w:sz="0" w:space="0" w:color="auto"/>
            <w:bottom w:val="none" w:sz="0" w:space="0" w:color="auto"/>
            <w:right w:val="none" w:sz="0" w:space="0" w:color="auto"/>
          </w:divBdr>
        </w:div>
        <w:div w:id="1725980611">
          <w:marLeft w:val="0"/>
          <w:marRight w:val="0"/>
          <w:marTop w:val="0"/>
          <w:marBottom w:val="0"/>
          <w:divBdr>
            <w:top w:val="none" w:sz="0" w:space="0" w:color="auto"/>
            <w:left w:val="none" w:sz="0" w:space="0" w:color="auto"/>
            <w:bottom w:val="none" w:sz="0" w:space="0" w:color="auto"/>
            <w:right w:val="none" w:sz="0" w:space="0" w:color="auto"/>
          </w:divBdr>
        </w:div>
      </w:divsChild>
    </w:div>
    <w:div w:id="684403354">
      <w:bodyDiv w:val="1"/>
      <w:marLeft w:val="0"/>
      <w:marRight w:val="0"/>
      <w:marTop w:val="0"/>
      <w:marBottom w:val="0"/>
      <w:divBdr>
        <w:top w:val="none" w:sz="0" w:space="0" w:color="auto"/>
        <w:left w:val="none" w:sz="0" w:space="0" w:color="auto"/>
        <w:bottom w:val="none" w:sz="0" w:space="0" w:color="auto"/>
        <w:right w:val="none" w:sz="0" w:space="0" w:color="auto"/>
      </w:divBdr>
      <w:divsChild>
        <w:div w:id="397828154">
          <w:marLeft w:val="0"/>
          <w:marRight w:val="0"/>
          <w:marTop w:val="0"/>
          <w:marBottom w:val="0"/>
          <w:divBdr>
            <w:top w:val="none" w:sz="0" w:space="0" w:color="auto"/>
            <w:left w:val="none" w:sz="0" w:space="0" w:color="auto"/>
            <w:bottom w:val="none" w:sz="0" w:space="0" w:color="auto"/>
            <w:right w:val="none" w:sz="0" w:space="0" w:color="auto"/>
          </w:divBdr>
        </w:div>
        <w:div w:id="1040473802">
          <w:marLeft w:val="0"/>
          <w:marRight w:val="0"/>
          <w:marTop w:val="0"/>
          <w:marBottom w:val="0"/>
          <w:divBdr>
            <w:top w:val="none" w:sz="0" w:space="0" w:color="auto"/>
            <w:left w:val="none" w:sz="0" w:space="0" w:color="auto"/>
            <w:bottom w:val="none" w:sz="0" w:space="0" w:color="auto"/>
            <w:right w:val="none" w:sz="0" w:space="0" w:color="auto"/>
          </w:divBdr>
        </w:div>
        <w:div w:id="1376082560">
          <w:marLeft w:val="0"/>
          <w:marRight w:val="0"/>
          <w:marTop w:val="0"/>
          <w:marBottom w:val="0"/>
          <w:divBdr>
            <w:top w:val="none" w:sz="0" w:space="0" w:color="auto"/>
            <w:left w:val="none" w:sz="0" w:space="0" w:color="auto"/>
            <w:bottom w:val="none" w:sz="0" w:space="0" w:color="auto"/>
            <w:right w:val="none" w:sz="0" w:space="0" w:color="auto"/>
          </w:divBdr>
        </w:div>
        <w:div w:id="1603294626">
          <w:marLeft w:val="0"/>
          <w:marRight w:val="0"/>
          <w:marTop w:val="0"/>
          <w:marBottom w:val="0"/>
          <w:divBdr>
            <w:top w:val="none" w:sz="0" w:space="0" w:color="auto"/>
            <w:left w:val="none" w:sz="0" w:space="0" w:color="auto"/>
            <w:bottom w:val="none" w:sz="0" w:space="0" w:color="auto"/>
            <w:right w:val="none" w:sz="0" w:space="0" w:color="auto"/>
          </w:divBdr>
        </w:div>
        <w:div w:id="1859662871">
          <w:marLeft w:val="0"/>
          <w:marRight w:val="0"/>
          <w:marTop w:val="0"/>
          <w:marBottom w:val="0"/>
          <w:divBdr>
            <w:top w:val="none" w:sz="0" w:space="0" w:color="auto"/>
            <w:left w:val="none" w:sz="0" w:space="0" w:color="auto"/>
            <w:bottom w:val="none" w:sz="0" w:space="0" w:color="auto"/>
            <w:right w:val="none" w:sz="0" w:space="0" w:color="auto"/>
          </w:divBdr>
        </w:div>
        <w:div w:id="2073115702">
          <w:marLeft w:val="0"/>
          <w:marRight w:val="0"/>
          <w:marTop w:val="0"/>
          <w:marBottom w:val="0"/>
          <w:divBdr>
            <w:top w:val="none" w:sz="0" w:space="0" w:color="auto"/>
            <w:left w:val="none" w:sz="0" w:space="0" w:color="auto"/>
            <w:bottom w:val="none" w:sz="0" w:space="0" w:color="auto"/>
            <w:right w:val="none" w:sz="0" w:space="0" w:color="auto"/>
          </w:divBdr>
        </w:div>
      </w:divsChild>
    </w:div>
    <w:div w:id="697124297">
      <w:bodyDiv w:val="1"/>
      <w:marLeft w:val="0"/>
      <w:marRight w:val="0"/>
      <w:marTop w:val="0"/>
      <w:marBottom w:val="0"/>
      <w:divBdr>
        <w:top w:val="none" w:sz="0" w:space="0" w:color="auto"/>
        <w:left w:val="none" w:sz="0" w:space="0" w:color="auto"/>
        <w:bottom w:val="none" w:sz="0" w:space="0" w:color="auto"/>
        <w:right w:val="none" w:sz="0" w:space="0" w:color="auto"/>
      </w:divBdr>
      <w:divsChild>
        <w:div w:id="60444985">
          <w:marLeft w:val="547"/>
          <w:marRight w:val="0"/>
          <w:marTop w:val="0"/>
          <w:marBottom w:val="0"/>
          <w:divBdr>
            <w:top w:val="none" w:sz="0" w:space="0" w:color="auto"/>
            <w:left w:val="none" w:sz="0" w:space="0" w:color="auto"/>
            <w:bottom w:val="none" w:sz="0" w:space="0" w:color="auto"/>
            <w:right w:val="none" w:sz="0" w:space="0" w:color="auto"/>
          </w:divBdr>
        </w:div>
      </w:divsChild>
    </w:div>
    <w:div w:id="704674546">
      <w:bodyDiv w:val="1"/>
      <w:marLeft w:val="0"/>
      <w:marRight w:val="0"/>
      <w:marTop w:val="0"/>
      <w:marBottom w:val="0"/>
      <w:divBdr>
        <w:top w:val="none" w:sz="0" w:space="0" w:color="auto"/>
        <w:left w:val="none" w:sz="0" w:space="0" w:color="auto"/>
        <w:bottom w:val="none" w:sz="0" w:space="0" w:color="auto"/>
        <w:right w:val="none" w:sz="0" w:space="0" w:color="auto"/>
      </w:divBdr>
      <w:divsChild>
        <w:div w:id="185217588">
          <w:marLeft w:val="0"/>
          <w:marRight w:val="0"/>
          <w:marTop w:val="0"/>
          <w:marBottom w:val="0"/>
          <w:divBdr>
            <w:top w:val="none" w:sz="0" w:space="0" w:color="auto"/>
            <w:left w:val="none" w:sz="0" w:space="0" w:color="auto"/>
            <w:bottom w:val="none" w:sz="0" w:space="0" w:color="auto"/>
            <w:right w:val="none" w:sz="0" w:space="0" w:color="auto"/>
          </w:divBdr>
          <w:divsChild>
            <w:div w:id="1188058505">
              <w:marLeft w:val="0"/>
              <w:marRight w:val="0"/>
              <w:marTop w:val="0"/>
              <w:marBottom w:val="0"/>
              <w:divBdr>
                <w:top w:val="none" w:sz="0" w:space="0" w:color="auto"/>
                <w:left w:val="none" w:sz="0" w:space="0" w:color="auto"/>
                <w:bottom w:val="none" w:sz="0" w:space="0" w:color="auto"/>
                <w:right w:val="none" w:sz="0" w:space="0" w:color="auto"/>
              </w:divBdr>
            </w:div>
            <w:div w:id="1584290239">
              <w:marLeft w:val="0"/>
              <w:marRight w:val="0"/>
              <w:marTop w:val="0"/>
              <w:marBottom w:val="0"/>
              <w:divBdr>
                <w:top w:val="none" w:sz="0" w:space="0" w:color="auto"/>
                <w:left w:val="none" w:sz="0" w:space="0" w:color="auto"/>
                <w:bottom w:val="none" w:sz="0" w:space="0" w:color="auto"/>
                <w:right w:val="none" w:sz="0" w:space="0" w:color="auto"/>
              </w:divBdr>
            </w:div>
          </w:divsChild>
        </w:div>
        <w:div w:id="1793791796">
          <w:marLeft w:val="0"/>
          <w:marRight w:val="0"/>
          <w:marTop w:val="0"/>
          <w:marBottom w:val="0"/>
          <w:divBdr>
            <w:top w:val="none" w:sz="0" w:space="0" w:color="auto"/>
            <w:left w:val="none" w:sz="0" w:space="0" w:color="auto"/>
            <w:bottom w:val="none" w:sz="0" w:space="0" w:color="auto"/>
            <w:right w:val="none" w:sz="0" w:space="0" w:color="auto"/>
          </w:divBdr>
          <w:divsChild>
            <w:div w:id="9867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475921">
      <w:bodyDiv w:val="1"/>
      <w:marLeft w:val="0"/>
      <w:marRight w:val="0"/>
      <w:marTop w:val="0"/>
      <w:marBottom w:val="0"/>
      <w:divBdr>
        <w:top w:val="none" w:sz="0" w:space="0" w:color="auto"/>
        <w:left w:val="none" w:sz="0" w:space="0" w:color="auto"/>
        <w:bottom w:val="none" w:sz="0" w:space="0" w:color="auto"/>
        <w:right w:val="none" w:sz="0" w:space="0" w:color="auto"/>
      </w:divBdr>
    </w:div>
    <w:div w:id="720053567">
      <w:bodyDiv w:val="1"/>
      <w:marLeft w:val="0"/>
      <w:marRight w:val="0"/>
      <w:marTop w:val="0"/>
      <w:marBottom w:val="0"/>
      <w:divBdr>
        <w:top w:val="none" w:sz="0" w:space="0" w:color="auto"/>
        <w:left w:val="none" w:sz="0" w:space="0" w:color="auto"/>
        <w:bottom w:val="none" w:sz="0" w:space="0" w:color="auto"/>
        <w:right w:val="none" w:sz="0" w:space="0" w:color="auto"/>
      </w:divBdr>
      <w:divsChild>
        <w:div w:id="1290937905">
          <w:marLeft w:val="0"/>
          <w:marRight w:val="0"/>
          <w:marTop w:val="0"/>
          <w:marBottom w:val="0"/>
          <w:divBdr>
            <w:top w:val="none" w:sz="0" w:space="0" w:color="auto"/>
            <w:left w:val="none" w:sz="0" w:space="0" w:color="auto"/>
            <w:bottom w:val="none" w:sz="0" w:space="0" w:color="auto"/>
            <w:right w:val="none" w:sz="0" w:space="0" w:color="auto"/>
          </w:divBdr>
          <w:divsChild>
            <w:div w:id="1806658513">
              <w:marLeft w:val="0"/>
              <w:marRight w:val="0"/>
              <w:marTop w:val="0"/>
              <w:marBottom w:val="0"/>
              <w:divBdr>
                <w:top w:val="none" w:sz="0" w:space="0" w:color="auto"/>
                <w:left w:val="none" w:sz="0" w:space="0" w:color="auto"/>
                <w:bottom w:val="none" w:sz="0" w:space="0" w:color="auto"/>
                <w:right w:val="none" w:sz="0" w:space="0" w:color="auto"/>
              </w:divBdr>
            </w:div>
          </w:divsChild>
        </w:div>
        <w:div w:id="1647975312">
          <w:marLeft w:val="0"/>
          <w:marRight w:val="0"/>
          <w:marTop w:val="0"/>
          <w:marBottom w:val="0"/>
          <w:divBdr>
            <w:top w:val="none" w:sz="0" w:space="0" w:color="auto"/>
            <w:left w:val="none" w:sz="0" w:space="0" w:color="auto"/>
            <w:bottom w:val="none" w:sz="0" w:space="0" w:color="auto"/>
            <w:right w:val="none" w:sz="0" w:space="0" w:color="auto"/>
          </w:divBdr>
          <w:divsChild>
            <w:div w:id="626662001">
              <w:marLeft w:val="0"/>
              <w:marRight w:val="0"/>
              <w:marTop w:val="0"/>
              <w:marBottom w:val="0"/>
              <w:divBdr>
                <w:top w:val="none" w:sz="0" w:space="0" w:color="auto"/>
                <w:left w:val="none" w:sz="0" w:space="0" w:color="auto"/>
                <w:bottom w:val="none" w:sz="0" w:space="0" w:color="auto"/>
                <w:right w:val="none" w:sz="0" w:space="0" w:color="auto"/>
              </w:divBdr>
            </w:div>
            <w:div w:id="1742828045">
              <w:marLeft w:val="0"/>
              <w:marRight w:val="0"/>
              <w:marTop w:val="0"/>
              <w:marBottom w:val="0"/>
              <w:divBdr>
                <w:top w:val="none" w:sz="0" w:space="0" w:color="auto"/>
                <w:left w:val="none" w:sz="0" w:space="0" w:color="auto"/>
                <w:bottom w:val="none" w:sz="0" w:space="0" w:color="auto"/>
                <w:right w:val="none" w:sz="0" w:space="0" w:color="auto"/>
              </w:divBdr>
            </w:div>
          </w:divsChild>
        </w:div>
        <w:div w:id="1999655112">
          <w:marLeft w:val="0"/>
          <w:marRight w:val="0"/>
          <w:marTop w:val="0"/>
          <w:marBottom w:val="0"/>
          <w:divBdr>
            <w:top w:val="none" w:sz="0" w:space="0" w:color="auto"/>
            <w:left w:val="none" w:sz="0" w:space="0" w:color="auto"/>
            <w:bottom w:val="none" w:sz="0" w:space="0" w:color="auto"/>
            <w:right w:val="none" w:sz="0" w:space="0" w:color="auto"/>
          </w:divBdr>
          <w:divsChild>
            <w:div w:id="106792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621097">
      <w:bodyDiv w:val="1"/>
      <w:marLeft w:val="0"/>
      <w:marRight w:val="0"/>
      <w:marTop w:val="0"/>
      <w:marBottom w:val="0"/>
      <w:divBdr>
        <w:top w:val="none" w:sz="0" w:space="0" w:color="auto"/>
        <w:left w:val="none" w:sz="0" w:space="0" w:color="auto"/>
        <w:bottom w:val="none" w:sz="0" w:space="0" w:color="auto"/>
        <w:right w:val="none" w:sz="0" w:space="0" w:color="auto"/>
      </w:divBdr>
      <w:divsChild>
        <w:div w:id="868756852">
          <w:marLeft w:val="0"/>
          <w:marRight w:val="0"/>
          <w:marTop w:val="0"/>
          <w:marBottom w:val="0"/>
          <w:divBdr>
            <w:top w:val="none" w:sz="0" w:space="0" w:color="auto"/>
            <w:left w:val="none" w:sz="0" w:space="0" w:color="auto"/>
            <w:bottom w:val="none" w:sz="0" w:space="0" w:color="auto"/>
            <w:right w:val="none" w:sz="0" w:space="0" w:color="auto"/>
          </w:divBdr>
        </w:div>
        <w:div w:id="999969680">
          <w:marLeft w:val="0"/>
          <w:marRight w:val="0"/>
          <w:marTop w:val="0"/>
          <w:marBottom w:val="0"/>
          <w:divBdr>
            <w:top w:val="none" w:sz="0" w:space="0" w:color="auto"/>
            <w:left w:val="none" w:sz="0" w:space="0" w:color="auto"/>
            <w:bottom w:val="none" w:sz="0" w:space="0" w:color="auto"/>
            <w:right w:val="none" w:sz="0" w:space="0" w:color="auto"/>
          </w:divBdr>
        </w:div>
        <w:div w:id="1122918745">
          <w:marLeft w:val="0"/>
          <w:marRight w:val="0"/>
          <w:marTop w:val="0"/>
          <w:marBottom w:val="0"/>
          <w:divBdr>
            <w:top w:val="none" w:sz="0" w:space="0" w:color="auto"/>
            <w:left w:val="none" w:sz="0" w:space="0" w:color="auto"/>
            <w:bottom w:val="none" w:sz="0" w:space="0" w:color="auto"/>
            <w:right w:val="none" w:sz="0" w:space="0" w:color="auto"/>
          </w:divBdr>
        </w:div>
        <w:div w:id="1339044242">
          <w:marLeft w:val="0"/>
          <w:marRight w:val="0"/>
          <w:marTop w:val="0"/>
          <w:marBottom w:val="0"/>
          <w:divBdr>
            <w:top w:val="none" w:sz="0" w:space="0" w:color="auto"/>
            <w:left w:val="none" w:sz="0" w:space="0" w:color="auto"/>
            <w:bottom w:val="none" w:sz="0" w:space="0" w:color="auto"/>
            <w:right w:val="none" w:sz="0" w:space="0" w:color="auto"/>
          </w:divBdr>
        </w:div>
        <w:div w:id="1644239588">
          <w:marLeft w:val="0"/>
          <w:marRight w:val="0"/>
          <w:marTop w:val="0"/>
          <w:marBottom w:val="0"/>
          <w:divBdr>
            <w:top w:val="none" w:sz="0" w:space="0" w:color="auto"/>
            <w:left w:val="none" w:sz="0" w:space="0" w:color="auto"/>
            <w:bottom w:val="none" w:sz="0" w:space="0" w:color="auto"/>
            <w:right w:val="none" w:sz="0" w:space="0" w:color="auto"/>
          </w:divBdr>
        </w:div>
        <w:div w:id="1996952739">
          <w:marLeft w:val="0"/>
          <w:marRight w:val="0"/>
          <w:marTop w:val="0"/>
          <w:marBottom w:val="0"/>
          <w:divBdr>
            <w:top w:val="none" w:sz="0" w:space="0" w:color="auto"/>
            <w:left w:val="none" w:sz="0" w:space="0" w:color="auto"/>
            <w:bottom w:val="none" w:sz="0" w:space="0" w:color="auto"/>
            <w:right w:val="none" w:sz="0" w:space="0" w:color="auto"/>
          </w:divBdr>
        </w:div>
      </w:divsChild>
    </w:div>
    <w:div w:id="803541989">
      <w:bodyDiv w:val="1"/>
      <w:marLeft w:val="0"/>
      <w:marRight w:val="0"/>
      <w:marTop w:val="0"/>
      <w:marBottom w:val="0"/>
      <w:divBdr>
        <w:top w:val="none" w:sz="0" w:space="0" w:color="auto"/>
        <w:left w:val="none" w:sz="0" w:space="0" w:color="auto"/>
        <w:bottom w:val="none" w:sz="0" w:space="0" w:color="auto"/>
        <w:right w:val="none" w:sz="0" w:space="0" w:color="auto"/>
      </w:divBdr>
      <w:divsChild>
        <w:div w:id="466703103">
          <w:marLeft w:val="0"/>
          <w:marRight w:val="0"/>
          <w:marTop w:val="0"/>
          <w:marBottom w:val="0"/>
          <w:divBdr>
            <w:top w:val="none" w:sz="0" w:space="0" w:color="auto"/>
            <w:left w:val="none" w:sz="0" w:space="0" w:color="auto"/>
            <w:bottom w:val="none" w:sz="0" w:space="0" w:color="auto"/>
            <w:right w:val="none" w:sz="0" w:space="0" w:color="auto"/>
          </w:divBdr>
        </w:div>
        <w:div w:id="793450431">
          <w:marLeft w:val="0"/>
          <w:marRight w:val="0"/>
          <w:marTop w:val="0"/>
          <w:marBottom w:val="0"/>
          <w:divBdr>
            <w:top w:val="none" w:sz="0" w:space="0" w:color="auto"/>
            <w:left w:val="none" w:sz="0" w:space="0" w:color="auto"/>
            <w:bottom w:val="none" w:sz="0" w:space="0" w:color="auto"/>
            <w:right w:val="none" w:sz="0" w:space="0" w:color="auto"/>
          </w:divBdr>
        </w:div>
        <w:div w:id="1615599681">
          <w:marLeft w:val="0"/>
          <w:marRight w:val="0"/>
          <w:marTop w:val="0"/>
          <w:marBottom w:val="0"/>
          <w:divBdr>
            <w:top w:val="none" w:sz="0" w:space="0" w:color="auto"/>
            <w:left w:val="none" w:sz="0" w:space="0" w:color="auto"/>
            <w:bottom w:val="none" w:sz="0" w:space="0" w:color="auto"/>
            <w:right w:val="none" w:sz="0" w:space="0" w:color="auto"/>
          </w:divBdr>
        </w:div>
        <w:div w:id="2004116775">
          <w:marLeft w:val="0"/>
          <w:marRight w:val="0"/>
          <w:marTop w:val="0"/>
          <w:marBottom w:val="0"/>
          <w:divBdr>
            <w:top w:val="none" w:sz="0" w:space="0" w:color="auto"/>
            <w:left w:val="none" w:sz="0" w:space="0" w:color="auto"/>
            <w:bottom w:val="none" w:sz="0" w:space="0" w:color="auto"/>
            <w:right w:val="none" w:sz="0" w:space="0" w:color="auto"/>
          </w:divBdr>
        </w:div>
      </w:divsChild>
    </w:div>
    <w:div w:id="862859497">
      <w:bodyDiv w:val="1"/>
      <w:marLeft w:val="0"/>
      <w:marRight w:val="0"/>
      <w:marTop w:val="0"/>
      <w:marBottom w:val="0"/>
      <w:divBdr>
        <w:top w:val="none" w:sz="0" w:space="0" w:color="auto"/>
        <w:left w:val="none" w:sz="0" w:space="0" w:color="auto"/>
        <w:bottom w:val="none" w:sz="0" w:space="0" w:color="auto"/>
        <w:right w:val="none" w:sz="0" w:space="0" w:color="auto"/>
      </w:divBdr>
      <w:divsChild>
        <w:div w:id="1044719858">
          <w:marLeft w:val="0"/>
          <w:marRight w:val="0"/>
          <w:marTop w:val="0"/>
          <w:marBottom w:val="0"/>
          <w:divBdr>
            <w:top w:val="none" w:sz="0" w:space="0" w:color="auto"/>
            <w:left w:val="none" w:sz="0" w:space="0" w:color="auto"/>
            <w:bottom w:val="none" w:sz="0" w:space="0" w:color="auto"/>
            <w:right w:val="none" w:sz="0" w:space="0" w:color="auto"/>
          </w:divBdr>
          <w:divsChild>
            <w:div w:id="2079668266">
              <w:marLeft w:val="0"/>
              <w:marRight w:val="0"/>
              <w:marTop w:val="0"/>
              <w:marBottom w:val="0"/>
              <w:divBdr>
                <w:top w:val="none" w:sz="0" w:space="0" w:color="auto"/>
                <w:left w:val="none" w:sz="0" w:space="0" w:color="auto"/>
                <w:bottom w:val="none" w:sz="0" w:space="0" w:color="auto"/>
                <w:right w:val="none" w:sz="0" w:space="0" w:color="auto"/>
              </w:divBdr>
            </w:div>
          </w:divsChild>
        </w:div>
        <w:div w:id="1263949937">
          <w:marLeft w:val="0"/>
          <w:marRight w:val="0"/>
          <w:marTop w:val="0"/>
          <w:marBottom w:val="0"/>
          <w:divBdr>
            <w:top w:val="none" w:sz="0" w:space="0" w:color="auto"/>
            <w:left w:val="none" w:sz="0" w:space="0" w:color="auto"/>
            <w:bottom w:val="none" w:sz="0" w:space="0" w:color="auto"/>
            <w:right w:val="none" w:sz="0" w:space="0" w:color="auto"/>
          </w:divBdr>
          <w:divsChild>
            <w:div w:id="112885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3153">
      <w:bodyDiv w:val="1"/>
      <w:marLeft w:val="0"/>
      <w:marRight w:val="0"/>
      <w:marTop w:val="0"/>
      <w:marBottom w:val="0"/>
      <w:divBdr>
        <w:top w:val="none" w:sz="0" w:space="0" w:color="auto"/>
        <w:left w:val="none" w:sz="0" w:space="0" w:color="auto"/>
        <w:bottom w:val="none" w:sz="0" w:space="0" w:color="auto"/>
        <w:right w:val="none" w:sz="0" w:space="0" w:color="auto"/>
      </w:divBdr>
    </w:div>
    <w:div w:id="977496628">
      <w:bodyDiv w:val="1"/>
      <w:marLeft w:val="0"/>
      <w:marRight w:val="0"/>
      <w:marTop w:val="0"/>
      <w:marBottom w:val="0"/>
      <w:divBdr>
        <w:top w:val="none" w:sz="0" w:space="0" w:color="auto"/>
        <w:left w:val="none" w:sz="0" w:space="0" w:color="auto"/>
        <w:bottom w:val="none" w:sz="0" w:space="0" w:color="auto"/>
        <w:right w:val="none" w:sz="0" w:space="0" w:color="auto"/>
      </w:divBdr>
      <w:divsChild>
        <w:div w:id="220942809">
          <w:marLeft w:val="0"/>
          <w:marRight w:val="0"/>
          <w:marTop w:val="0"/>
          <w:marBottom w:val="0"/>
          <w:divBdr>
            <w:top w:val="none" w:sz="0" w:space="0" w:color="auto"/>
            <w:left w:val="none" w:sz="0" w:space="0" w:color="auto"/>
            <w:bottom w:val="none" w:sz="0" w:space="0" w:color="auto"/>
            <w:right w:val="none" w:sz="0" w:space="0" w:color="auto"/>
          </w:divBdr>
        </w:div>
        <w:div w:id="507057795">
          <w:marLeft w:val="0"/>
          <w:marRight w:val="0"/>
          <w:marTop w:val="0"/>
          <w:marBottom w:val="0"/>
          <w:divBdr>
            <w:top w:val="none" w:sz="0" w:space="0" w:color="auto"/>
            <w:left w:val="none" w:sz="0" w:space="0" w:color="auto"/>
            <w:bottom w:val="none" w:sz="0" w:space="0" w:color="auto"/>
            <w:right w:val="none" w:sz="0" w:space="0" w:color="auto"/>
          </w:divBdr>
        </w:div>
        <w:div w:id="942497485">
          <w:marLeft w:val="0"/>
          <w:marRight w:val="0"/>
          <w:marTop w:val="0"/>
          <w:marBottom w:val="0"/>
          <w:divBdr>
            <w:top w:val="none" w:sz="0" w:space="0" w:color="auto"/>
            <w:left w:val="none" w:sz="0" w:space="0" w:color="auto"/>
            <w:bottom w:val="none" w:sz="0" w:space="0" w:color="auto"/>
            <w:right w:val="none" w:sz="0" w:space="0" w:color="auto"/>
          </w:divBdr>
        </w:div>
        <w:div w:id="1000884623">
          <w:marLeft w:val="0"/>
          <w:marRight w:val="0"/>
          <w:marTop w:val="0"/>
          <w:marBottom w:val="0"/>
          <w:divBdr>
            <w:top w:val="none" w:sz="0" w:space="0" w:color="auto"/>
            <w:left w:val="none" w:sz="0" w:space="0" w:color="auto"/>
            <w:bottom w:val="none" w:sz="0" w:space="0" w:color="auto"/>
            <w:right w:val="none" w:sz="0" w:space="0" w:color="auto"/>
          </w:divBdr>
        </w:div>
        <w:div w:id="1091202691">
          <w:marLeft w:val="0"/>
          <w:marRight w:val="0"/>
          <w:marTop w:val="0"/>
          <w:marBottom w:val="0"/>
          <w:divBdr>
            <w:top w:val="none" w:sz="0" w:space="0" w:color="auto"/>
            <w:left w:val="none" w:sz="0" w:space="0" w:color="auto"/>
            <w:bottom w:val="none" w:sz="0" w:space="0" w:color="auto"/>
            <w:right w:val="none" w:sz="0" w:space="0" w:color="auto"/>
          </w:divBdr>
        </w:div>
        <w:div w:id="1989358917">
          <w:marLeft w:val="0"/>
          <w:marRight w:val="0"/>
          <w:marTop w:val="0"/>
          <w:marBottom w:val="0"/>
          <w:divBdr>
            <w:top w:val="none" w:sz="0" w:space="0" w:color="auto"/>
            <w:left w:val="none" w:sz="0" w:space="0" w:color="auto"/>
            <w:bottom w:val="none" w:sz="0" w:space="0" w:color="auto"/>
            <w:right w:val="none" w:sz="0" w:space="0" w:color="auto"/>
          </w:divBdr>
        </w:div>
      </w:divsChild>
    </w:div>
    <w:div w:id="1196189200">
      <w:bodyDiv w:val="1"/>
      <w:marLeft w:val="0"/>
      <w:marRight w:val="0"/>
      <w:marTop w:val="0"/>
      <w:marBottom w:val="0"/>
      <w:divBdr>
        <w:top w:val="none" w:sz="0" w:space="0" w:color="auto"/>
        <w:left w:val="none" w:sz="0" w:space="0" w:color="auto"/>
        <w:bottom w:val="none" w:sz="0" w:space="0" w:color="auto"/>
        <w:right w:val="none" w:sz="0" w:space="0" w:color="auto"/>
      </w:divBdr>
      <w:divsChild>
        <w:div w:id="9838386">
          <w:marLeft w:val="0"/>
          <w:marRight w:val="0"/>
          <w:marTop w:val="0"/>
          <w:marBottom w:val="0"/>
          <w:divBdr>
            <w:top w:val="none" w:sz="0" w:space="0" w:color="auto"/>
            <w:left w:val="none" w:sz="0" w:space="0" w:color="auto"/>
            <w:bottom w:val="none" w:sz="0" w:space="0" w:color="auto"/>
            <w:right w:val="none" w:sz="0" w:space="0" w:color="auto"/>
          </w:divBdr>
          <w:divsChild>
            <w:div w:id="735053809">
              <w:marLeft w:val="0"/>
              <w:marRight w:val="0"/>
              <w:marTop w:val="0"/>
              <w:marBottom w:val="0"/>
              <w:divBdr>
                <w:top w:val="none" w:sz="0" w:space="0" w:color="auto"/>
                <w:left w:val="none" w:sz="0" w:space="0" w:color="auto"/>
                <w:bottom w:val="none" w:sz="0" w:space="0" w:color="auto"/>
                <w:right w:val="none" w:sz="0" w:space="0" w:color="auto"/>
              </w:divBdr>
            </w:div>
            <w:div w:id="852450642">
              <w:marLeft w:val="0"/>
              <w:marRight w:val="0"/>
              <w:marTop w:val="0"/>
              <w:marBottom w:val="0"/>
              <w:divBdr>
                <w:top w:val="none" w:sz="0" w:space="0" w:color="auto"/>
                <w:left w:val="none" w:sz="0" w:space="0" w:color="auto"/>
                <w:bottom w:val="none" w:sz="0" w:space="0" w:color="auto"/>
                <w:right w:val="none" w:sz="0" w:space="0" w:color="auto"/>
              </w:divBdr>
            </w:div>
            <w:div w:id="1124497543">
              <w:marLeft w:val="0"/>
              <w:marRight w:val="0"/>
              <w:marTop w:val="0"/>
              <w:marBottom w:val="0"/>
              <w:divBdr>
                <w:top w:val="none" w:sz="0" w:space="0" w:color="auto"/>
                <w:left w:val="none" w:sz="0" w:space="0" w:color="auto"/>
                <w:bottom w:val="none" w:sz="0" w:space="0" w:color="auto"/>
                <w:right w:val="none" w:sz="0" w:space="0" w:color="auto"/>
              </w:divBdr>
            </w:div>
          </w:divsChild>
        </w:div>
        <w:div w:id="110327549">
          <w:marLeft w:val="0"/>
          <w:marRight w:val="0"/>
          <w:marTop w:val="0"/>
          <w:marBottom w:val="0"/>
          <w:divBdr>
            <w:top w:val="none" w:sz="0" w:space="0" w:color="auto"/>
            <w:left w:val="none" w:sz="0" w:space="0" w:color="auto"/>
            <w:bottom w:val="none" w:sz="0" w:space="0" w:color="auto"/>
            <w:right w:val="none" w:sz="0" w:space="0" w:color="auto"/>
          </w:divBdr>
        </w:div>
        <w:div w:id="150484774">
          <w:marLeft w:val="0"/>
          <w:marRight w:val="0"/>
          <w:marTop w:val="0"/>
          <w:marBottom w:val="0"/>
          <w:divBdr>
            <w:top w:val="none" w:sz="0" w:space="0" w:color="auto"/>
            <w:left w:val="none" w:sz="0" w:space="0" w:color="auto"/>
            <w:bottom w:val="none" w:sz="0" w:space="0" w:color="auto"/>
            <w:right w:val="none" w:sz="0" w:space="0" w:color="auto"/>
          </w:divBdr>
          <w:divsChild>
            <w:div w:id="1193803976">
              <w:marLeft w:val="0"/>
              <w:marRight w:val="0"/>
              <w:marTop w:val="0"/>
              <w:marBottom w:val="0"/>
              <w:divBdr>
                <w:top w:val="none" w:sz="0" w:space="0" w:color="auto"/>
                <w:left w:val="none" w:sz="0" w:space="0" w:color="auto"/>
                <w:bottom w:val="none" w:sz="0" w:space="0" w:color="auto"/>
                <w:right w:val="none" w:sz="0" w:space="0" w:color="auto"/>
              </w:divBdr>
            </w:div>
            <w:div w:id="1576941230">
              <w:marLeft w:val="0"/>
              <w:marRight w:val="0"/>
              <w:marTop w:val="0"/>
              <w:marBottom w:val="0"/>
              <w:divBdr>
                <w:top w:val="none" w:sz="0" w:space="0" w:color="auto"/>
                <w:left w:val="none" w:sz="0" w:space="0" w:color="auto"/>
                <w:bottom w:val="none" w:sz="0" w:space="0" w:color="auto"/>
                <w:right w:val="none" w:sz="0" w:space="0" w:color="auto"/>
              </w:divBdr>
            </w:div>
            <w:div w:id="1592735457">
              <w:marLeft w:val="0"/>
              <w:marRight w:val="0"/>
              <w:marTop w:val="0"/>
              <w:marBottom w:val="0"/>
              <w:divBdr>
                <w:top w:val="none" w:sz="0" w:space="0" w:color="auto"/>
                <w:left w:val="none" w:sz="0" w:space="0" w:color="auto"/>
                <w:bottom w:val="none" w:sz="0" w:space="0" w:color="auto"/>
                <w:right w:val="none" w:sz="0" w:space="0" w:color="auto"/>
              </w:divBdr>
            </w:div>
          </w:divsChild>
        </w:div>
        <w:div w:id="292953693">
          <w:marLeft w:val="0"/>
          <w:marRight w:val="0"/>
          <w:marTop w:val="0"/>
          <w:marBottom w:val="0"/>
          <w:divBdr>
            <w:top w:val="none" w:sz="0" w:space="0" w:color="auto"/>
            <w:left w:val="none" w:sz="0" w:space="0" w:color="auto"/>
            <w:bottom w:val="none" w:sz="0" w:space="0" w:color="auto"/>
            <w:right w:val="none" w:sz="0" w:space="0" w:color="auto"/>
          </w:divBdr>
          <w:divsChild>
            <w:div w:id="140005782">
              <w:marLeft w:val="0"/>
              <w:marRight w:val="0"/>
              <w:marTop w:val="0"/>
              <w:marBottom w:val="0"/>
              <w:divBdr>
                <w:top w:val="none" w:sz="0" w:space="0" w:color="auto"/>
                <w:left w:val="none" w:sz="0" w:space="0" w:color="auto"/>
                <w:bottom w:val="none" w:sz="0" w:space="0" w:color="auto"/>
                <w:right w:val="none" w:sz="0" w:space="0" w:color="auto"/>
              </w:divBdr>
            </w:div>
            <w:div w:id="1317415554">
              <w:marLeft w:val="0"/>
              <w:marRight w:val="0"/>
              <w:marTop w:val="0"/>
              <w:marBottom w:val="0"/>
              <w:divBdr>
                <w:top w:val="none" w:sz="0" w:space="0" w:color="auto"/>
                <w:left w:val="none" w:sz="0" w:space="0" w:color="auto"/>
                <w:bottom w:val="none" w:sz="0" w:space="0" w:color="auto"/>
                <w:right w:val="none" w:sz="0" w:space="0" w:color="auto"/>
              </w:divBdr>
            </w:div>
            <w:div w:id="1478960298">
              <w:marLeft w:val="0"/>
              <w:marRight w:val="0"/>
              <w:marTop w:val="0"/>
              <w:marBottom w:val="0"/>
              <w:divBdr>
                <w:top w:val="none" w:sz="0" w:space="0" w:color="auto"/>
                <w:left w:val="none" w:sz="0" w:space="0" w:color="auto"/>
                <w:bottom w:val="none" w:sz="0" w:space="0" w:color="auto"/>
                <w:right w:val="none" w:sz="0" w:space="0" w:color="auto"/>
              </w:divBdr>
            </w:div>
          </w:divsChild>
        </w:div>
        <w:div w:id="301082737">
          <w:marLeft w:val="0"/>
          <w:marRight w:val="0"/>
          <w:marTop w:val="0"/>
          <w:marBottom w:val="0"/>
          <w:divBdr>
            <w:top w:val="none" w:sz="0" w:space="0" w:color="auto"/>
            <w:left w:val="none" w:sz="0" w:space="0" w:color="auto"/>
            <w:bottom w:val="none" w:sz="0" w:space="0" w:color="auto"/>
            <w:right w:val="none" w:sz="0" w:space="0" w:color="auto"/>
          </w:divBdr>
          <w:divsChild>
            <w:div w:id="309288220">
              <w:marLeft w:val="0"/>
              <w:marRight w:val="0"/>
              <w:marTop w:val="0"/>
              <w:marBottom w:val="0"/>
              <w:divBdr>
                <w:top w:val="none" w:sz="0" w:space="0" w:color="auto"/>
                <w:left w:val="none" w:sz="0" w:space="0" w:color="auto"/>
                <w:bottom w:val="none" w:sz="0" w:space="0" w:color="auto"/>
                <w:right w:val="none" w:sz="0" w:space="0" w:color="auto"/>
              </w:divBdr>
            </w:div>
          </w:divsChild>
        </w:div>
        <w:div w:id="675501951">
          <w:marLeft w:val="0"/>
          <w:marRight w:val="0"/>
          <w:marTop w:val="0"/>
          <w:marBottom w:val="0"/>
          <w:divBdr>
            <w:top w:val="none" w:sz="0" w:space="0" w:color="auto"/>
            <w:left w:val="none" w:sz="0" w:space="0" w:color="auto"/>
            <w:bottom w:val="none" w:sz="0" w:space="0" w:color="auto"/>
            <w:right w:val="none" w:sz="0" w:space="0" w:color="auto"/>
          </w:divBdr>
          <w:divsChild>
            <w:div w:id="61876431">
              <w:marLeft w:val="0"/>
              <w:marRight w:val="0"/>
              <w:marTop w:val="0"/>
              <w:marBottom w:val="0"/>
              <w:divBdr>
                <w:top w:val="none" w:sz="0" w:space="0" w:color="auto"/>
                <w:left w:val="none" w:sz="0" w:space="0" w:color="auto"/>
                <w:bottom w:val="none" w:sz="0" w:space="0" w:color="auto"/>
                <w:right w:val="none" w:sz="0" w:space="0" w:color="auto"/>
              </w:divBdr>
            </w:div>
            <w:div w:id="378289585">
              <w:marLeft w:val="0"/>
              <w:marRight w:val="0"/>
              <w:marTop w:val="0"/>
              <w:marBottom w:val="0"/>
              <w:divBdr>
                <w:top w:val="none" w:sz="0" w:space="0" w:color="auto"/>
                <w:left w:val="none" w:sz="0" w:space="0" w:color="auto"/>
                <w:bottom w:val="none" w:sz="0" w:space="0" w:color="auto"/>
                <w:right w:val="none" w:sz="0" w:space="0" w:color="auto"/>
              </w:divBdr>
            </w:div>
            <w:div w:id="1394743227">
              <w:marLeft w:val="0"/>
              <w:marRight w:val="0"/>
              <w:marTop w:val="0"/>
              <w:marBottom w:val="0"/>
              <w:divBdr>
                <w:top w:val="none" w:sz="0" w:space="0" w:color="auto"/>
                <w:left w:val="none" w:sz="0" w:space="0" w:color="auto"/>
                <w:bottom w:val="none" w:sz="0" w:space="0" w:color="auto"/>
                <w:right w:val="none" w:sz="0" w:space="0" w:color="auto"/>
              </w:divBdr>
            </w:div>
            <w:div w:id="1906408307">
              <w:marLeft w:val="0"/>
              <w:marRight w:val="0"/>
              <w:marTop w:val="0"/>
              <w:marBottom w:val="0"/>
              <w:divBdr>
                <w:top w:val="none" w:sz="0" w:space="0" w:color="auto"/>
                <w:left w:val="none" w:sz="0" w:space="0" w:color="auto"/>
                <w:bottom w:val="none" w:sz="0" w:space="0" w:color="auto"/>
                <w:right w:val="none" w:sz="0" w:space="0" w:color="auto"/>
              </w:divBdr>
            </w:div>
          </w:divsChild>
        </w:div>
        <w:div w:id="808595861">
          <w:marLeft w:val="0"/>
          <w:marRight w:val="0"/>
          <w:marTop w:val="0"/>
          <w:marBottom w:val="0"/>
          <w:divBdr>
            <w:top w:val="none" w:sz="0" w:space="0" w:color="auto"/>
            <w:left w:val="none" w:sz="0" w:space="0" w:color="auto"/>
            <w:bottom w:val="none" w:sz="0" w:space="0" w:color="auto"/>
            <w:right w:val="none" w:sz="0" w:space="0" w:color="auto"/>
          </w:divBdr>
        </w:div>
        <w:div w:id="845483202">
          <w:marLeft w:val="0"/>
          <w:marRight w:val="0"/>
          <w:marTop w:val="0"/>
          <w:marBottom w:val="0"/>
          <w:divBdr>
            <w:top w:val="none" w:sz="0" w:space="0" w:color="auto"/>
            <w:left w:val="none" w:sz="0" w:space="0" w:color="auto"/>
            <w:bottom w:val="none" w:sz="0" w:space="0" w:color="auto"/>
            <w:right w:val="none" w:sz="0" w:space="0" w:color="auto"/>
          </w:divBdr>
          <w:divsChild>
            <w:div w:id="348289951">
              <w:marLeft w:val="0"/>
              <w:marRight w:val="0"/>
              <w:marTop w:val="0"/>
              <w:marBottom w:val="0"/>
              <w:divBdr>
                <w:top w:val="none" w:sz="0" w:space="0" w:color="auto"/>
                <w:left w:val="none" w:sz="0" w:space="0" w:color="auto"/>
                <w:bottom w:val="none" w:sz="0" w:space="0" w:color="auto"/>
                <w:right w:val="none" w:sz="0" w:space="0" w:color="auto"/>
              </w:divBdr>
            </w:div>
          </w:divsChild>
        </w:div>
        <w:div w:id="1221477081">
          <w:marLeft w:val="0"/>
          <w:marRight w:val="0"/>
          <w:marTop w:val="0"/>
          <w:marBottom w:val="0"/>
          <w:divBdr>
            <w:top w:val="none" w:sz="0" w:space="0" w:color="auto"/>
            <w:left w:val="none" w:sz="0" w:space="0" w:color="auto"/>
            <w:bottom w:val="none" w:sz="0" w:space="0" w:color="auto"/>
            <w:right w:val="none" w:sz="0" w:space="0" w:color="auto"/>
          </w:divBdr>
        </w:div>
        <w:div w:id="1257903814">
          <w:marLeft w:val="0"/>
          <w:marRight w:val="0"/>
          <w:marTop w:val="0"/>
          <w:marBottom w:val="0"/>
          <w:divBdr>
            <w:top w:val="none" w:sz="0" w:space="0" w:color="auto"/>
            <w:left w:val="none" w:sz="0" w:space="0" w:color="auto"/>
            <w:bottom w:val="none" w:sz="0" w:space="0" w:color="auto"/>
            <w:right w:val="none" w:sz="0" w:space="0" w:color="auto"/>
          </w:divBdr>
          <w:divsChild>
            <w:div w:id="666398226">
              <w:marLeft w:val="0"/>
              <w:marRight w:val="0"/>
              <w:marTop w:val="0"/>
              <w:marBottom w:val="0"/>
              <w:divBdr>
                <w:top w:val="none" w:sz="0" w:space="0" w:color="auto"/>
                <w:left w:val="none" w:sz="0" w:space="0" w:color="auto"/>
                <w:bottom w:val="none" w:sz="0" w:space="0" w:color="auto"/>
                <w:right w:val="none" w:sz="0" w:space="0" w:color="auto"/>
              </w:divBdr>
            </w:div>
          </w:divsChild>
        </w:div>
        <w:div w:id="1630093331">
          <w:marLeft w:val="0"/>
          <w:marRight w:val="0"/>
          <w:marTop w:val="0"/>
          <w:marBottom w:val="0"/>
          <w:divBdr>
            <w:top w:val="none" w:sz="0" w:space="0" w:color="auto"/>
            <w:left w:val="none" w:sz="0" w:space="0" w:color="auto"/>
            <w:bottom w:val="none" w:sz="0" w:space="0" w:color="auto"/>
            <w:right w:val="none" w:sz="0" w:space="0" w:color="auto"/>
          </w:divBdr>
        </w:div>
      </w:divsChild>
    </w:div>
    <w:div w:id="1286615738">
      <w:bodyDiv w:val="1"/>
      <w:marLeft w:val="0"/>
      <w:marRight w:val="0"/>
      <w:marTop w:val="0"/>
      <w:marBottom w:val="0"/>
      <w:divBdr>
        <w:top w:val="none" w:sz="0" w:space="0" w:color="auto"/>
        <w:left w:val="none" w:sz="0" w:space="0" w:color="auto"/>
        <w:bottom w:val="none" w:sz="0" w:space="0" w:color="auto"/>
        <w:right w:val="none" w:sz="0" w:space="0" w:color="auto"/>
      </w:divBdr>
      <w:divsChild>
        <w:div w:id="974065961">
          <w:marLeft w:val="547"/>
          <w:marRight w:val="0"/>
          <w:marTop w:val="0"/>
          <w:marBottom w:val="0"/>
          <w:divBdr>
            <w:top w:val="none" w:sz="0" w:space="0" w:color="auto"/>
            <w:left w:val="none" w:sz="0" w:space="0" w:color="auto"/>
            <w:bottom w:val="none" w:sz="0" w:space="0" w:color="auto"/>
            <w:right w:val="none" w:sz="0" w:space="0" w:color="auto"/>
          </w:divBdr>
        </w:div>
      </w:divsChild>
    </w:div>
    <w:div w:id="1343241134">
      <w:bodyDiv w:val="1"/>
      <w:marLeft w:val="0"/>
      <w:marRight w:val="0"/>
      <w:marTop w:val="0"/>
      <w:marBottom w:val="0"/>
      <w:divBdr>
        <w:top w:val="none" w:sz="0" w:space="0" w:color="auto"/>
        <w:left w:val="none" w:sz="0" w:space="0" w:color="auto"/>
        <w:bottom w:val="none" w:sz="0" w:space="0" w:color="auto"/>
        <w:right w:val="none" w:sz="0" w:space="0" w:color="auto"/>
      </w:divBdr>
    </w:div>
    <w:div w:id="1372340631">
      <w:bodyDiv w:val="1"/>
      <w:marLeft w:val="0"/>
      <w:marRight w:val="0"/>
      <w:marTop w:val="0"/>
      <w:marBottom w:val="0"/>
      <w:divBdr>
        <w:top w:val="none" w:sz="0" w:space="0" w:color="auto"/>
        <w:left w:val="none" w:sz="0" w:space="0" w:color="auto"/>
        <w:bottom w:val="none" w:sz="0" w:space="0" w:color="auto"/>
        <w:right w:val="none" w:sz="0" w:space="0" w:color="auto"/>
      </w:divBdr>
      <w:divsChild>
        <w:div w:id="1812481741">
          <w:marLeft w:val="547"/>
          <w:marRight w:val="0"/>
          <w:marTop w:val="0"/>
          <w:marBottom w:val="0"/>
          <w:divBdr>
            <w:top w:val="none" w:sz="0" w:space="0" w:color="auto"/>
            <w:left w:val="none" w:sz="0" w:space="0" w:color="auto"/>
            <w:bottom w:val="none" w:sz="0" w:space="0" w:color="auto"/>
            <w:right w:val="none" w:sz="0" w:space="0" w:color="auto"/>
          </w:divBdr>
        </w:div>
      </w:divsChild>
    </w:div>
    <w:div w:id="1372609483">
      <w:bodyDiv w:val="1"/>
      <w:marLeft w:val="0"/>
      <w:marRight w:val="0"/>
      <w:marTop w:val="0"/>
      <w:marBottom w:val="0"/>
      <w:divBdr>
        <w:top w:val="none" w:sz="0" w:space="0" w:color="auto"/>
        <w:left w:val="none" w:sz="0" w:space="0" w:color="auto"/>
        <w:bottom w:val="none" w:sz="0" w:space="0" w:color="auto"/>
        <w:right w:val="none" w:sz="0" w:space="0" w:color="auto"/>
      </w:divBdr>
      <w:divsChild>
        <w:div w:id="17507468">
          <w:marLeft w:val="0"/>
          <w:marRight w:val="0"/>
          <w:marTop w:val="0"/>
          <w:marBottom w:val="0"/>
          <w:divBdr>
            <w:top w:val="none" w:sz="0" w:space="0" w:color="auto"/>
            <w:left w:val="none" w:sz="0" w:space="0" w:color="auto"/>
            <w:bottom w:val="none" w:sz="0" w:space="0" w:color="auto"/>
            <w:right w:val="none" w:sz="0" w:space="0" w:color="auto"/>
          </w:divBdr>
          <w:divsChild>
            <w:div w:id="1063021152">
              <w:marLeft w:val="0"/>
              <w:marRight w:val="0"/>
              <w:marTop w:val="0"/>
              <w:marBottom w:val="0"/>
              <w:divBdr>
                <w:top w:val="none" w:sz="0" w:space="0" w:color="auto"/>
                <w:left w:val="none" w:sz="0" w:space="0" w:color="auto"/>
                <w:bottom w:val="none" w:sz="0" w:space="0" w:color="auto"/>
                <w:right w:val="none" w:sz="0" w:space="0" w:color="auto"/>
              </w:divBdr>
            </w:div>
          </w:divsChild>
        </w:div>
        <w:div w:id="93788890">
          <w:marLeft w:val="0"/>
          <w:marRight w:val="0"/>
          <w:marTop w:val="0"/>
          <w:marBottom w:val="0"/>
          <w:divBdr>
            <w:top w:val="none" w:sz="0" w:space="0" w:color="auto"/>
            <w:left w:val="none" w:sz="0" w:space="0" w:color="auto"/>
            <w:bottom w:val="none" w:sz="0" w:space="0" w:color="auto"/>
            <w:right w:val="none" w:sz="0" w:space="0" w:color="auto"/>
          </w:divBdr>
          <w:divsChild>
            <w:div w:id="178012625">
              <w:marLeft w:val="0"/>
              <w:marRight w:val="0"/>
              <w:marTop w:val="0"/>
              <w:marBottom w:val="0"/>
              <w:divBdr>
                <w:top w:val="none" w:sz="0" w:space="0" w:color="auto"/>
                <w:left w:val="none" w:sz="0" w:space="0" w:color="auto"/>
                <w:bottom w:val="none" w:sz="0" w:space="0" w:color="auto"/>
                <w:right w:val="none" w:sz="0" w:space="0" w:color="auto"/>
              </w:divBdr>
            </w:div>
          </w:divsChild>
        </w:div>
        <w:div w:id="361368037">
          <w:marLeft w:val="0"/>
          <w:marRight w:val="0"/>
          <w:marTop w:val="0"/>
          <w:marBottom w:val="0"/>
          <w:divBdr>
            <w:top w:val="none" w:sz="0" w:space="0" w:color="auto"/>
            <w:left w:val="none" w:sz="0" w:space="0" w:color="auto"/>
            <w:bottom w:val="none" w:sz="0" w:space="0" w:color="auto"/>
            <w:right w:val="none" w:sz="0" w:space="0" w:color="auto"/>
          </w:divBdr>
          <w:divsChild>
            <w:div w:id="728041012">
              <w:marLeft w:val="0"/>
              <w:marRight w:val="0"/>
              <w:marTop w:val="0"/>
              <w:marBottom w:val="0"/>
              <w:divBdr>
                <w:top w:val="none" w:sz="0" w:space="0" w:color="auto"/>
                <w:left w:val="none" w:sz="0" w:space="0" w:color="auto"/>
                <w:bottom w:val="none" w:sz="0" w:space="0" w:color="auto"/>
                <w:right w:val="none" w:sz="0" w:space="0" w:color="auto"/>
              </w:divBdr>
            </w:div>
          </w:divsChild>
        </w:div>
        <w:div w:id="752047836">
          <w:marLeft w:val="0"/>
          <w:marRight w:val="0"/>
          <w:marTop w:val="0"/>
          <w:marBottom w:val="0"/>
          <w:divBdr>
            <w:top w:val="none" w:sz="0" w:space="0" w:color="auto"/>
            <w:left w:val="none" w:sz="0" w:space="0" w:color="auto"/>
            <w:bottom w:val="none" w:sz="0" w:space="0" w:color="auto"/>
            <w:right w:val="none" w:sz="0" w:space="0" w:color="auto"/>
          </w:divBdr>
          <w:divsChild>
            <w:div w:id="769004520">
              <w:marLeft w:val="0"/>
              <w:marRight w:val="0"/>
              <w:marTop w:val="0"/>
              <w:marBottom w:val="0"/>
              <w:divBdr>
                <w:top w:val="none" w:sz="0" w:space="0" w:color="auto"/>
                <w:left w:val="none" w:sz="0" w:space="0" w:color="auto"/>
                <w:bottom w:val="none" w:sz="0" w:space="0" w:color="auto"/>
                <w:right w:val="none" w:sz="0" w:space="0" w:color="auto"/>
              </w:divBdr>
            </w:div>
          </w:divsChild>
        </w:div>
        <w:div w:id="1029917642">
          <w:marLeft w:val="0"/>
          <w:marRight w:val="0"/>
          <w:marTop w:val="0"/>
          <w:marBottom w:val="0"/>
          <w:divBdr>
            <w:top w:val="none" w:sz="0" w:space="0" w:color="auto"/>
            <w:left w:val="none" w:sz="0" w:space="0" w:color="auto"/>
            <w:bottom w:val="none" w:sz="0" w:space="0" w:color="auto"/>
            <w:right w:val="none" w:sz="0" w:space="0" w:color="auto"/>
          </w:divBdr>
          <w:divsChild>
            <w:div w:id="2026209160">
              <w:marLeft w:val="0"/>
              <w:marRight w:val="0"/>
              <w:marTop w:val="0"/>
              <w:marBottom w:val="0"/>
              <w:divBdr>
                <w:top w:val="none" w:sz="0" w:space="0" w:color="auto"/>
                <w:left w:val="none" w:sz="0" w:space="0" w:color="auto"/>
                <w:bottom w:val="none" w:sz="0" w:space="0" w:color="auto"/>
                <w:right w:val="none" w:sz="0" w:space="0" w:color="auto"/>
              </w:divBdr>
            </w:div>
          </w:divsChild>
        </w:div>
        <w:div w:id="1164932771">
          <w:marLeft w:val="0"/>
          <w:marRight w:val="0"/>
          <w:marTop w:val="0"/>
          <w:marBottom w:val="0"/>
          <w:divBdr>
            <w:top w:val="none" w:sz="0" w:space="0" w:color="auto"/>
            <w:left w:val="none" w:sz="0" w:space="0" w:color="auto"/>
            <w:bottom w:val="none" w:sz="0" w:space="0" w:color="auto"/>
            <w:right w:val="none" w:sz="0" w:space="0" w:color="auto"/>
          </w:divBdr>
          <w:divsChild>
            <w:div w:id="1937786106">
              <w:marLeft w:val="0"/>
              <w:marRight w:val="0"/>
              <w:marTop w:val="0"/>
              <w:marBottom w:val="0"/>
              <w:divBdr>
                <w:top w:val="none" w:sz="0" w:space="0" w:color="auto"/>
                <w:left w:val="none" w:sz="0" w:space="0" w:color="auto"/>
                <w:bottom w:val="none" w:sz="0" w:space="0" w:color="auto"/>
                <w:right w:val="none" w:sz="0" w:space="0" w:color="auto"/>
              </w:divBdr>
            </w:div>
          </w:divsChild>
        </w:div>
        <w:div w:id="1191337223">
          <w:marLeft w:val="0"/>
          <w:marRight w:val="0"/>
          <w:marTop w:val="0"/>
          <w:marBottom w:val="0"/>
          <w:divBdr>
            <w:top w:val="none" w:sz="0" w:space="0" w:color="auto"/>
            <w:left w:val="none" w:sz="0" w:space="0" w:color="auto"/>
            <w:bottom w:val="none" w:sz="0" w:space="0" w:color="auto"/>
            <w:right w:val="none" w:sz="0" w:space="0" w:color="auto"/>
          </w:divBdr>
          <w:divsChild>
            <w:div w:id="748310302">
              <w:marLeft w:val="0"/>
              <w:marRight w:val="0"/>
              <w:marTop w:val="0"/>
              <w:marBottom w:val="0"/>
              <w:divBdr>
                <w:top w:val="none" w:sz="0" w:space="0" w:color="auto"/>
                <w:left w:val="none" w:sz="0" w:space="0" w:color="auto"/>
                <w:bottom w:val="none" w:sz="0" w:space="0" w:color="auto"/>
                <w:right w:val="none" w:sz="0" w:space="0" w:color="auto"/>
              </w:divBdr>
            </w:div>
          </w:divsChild>
        </w:div>
        <w:div w:id="1349334869">
          <w:marLeft w:val="0"/>
          <w:marRight w:val="0"/>
          <w:marTop w:val="0"/>
          <w:marBottom w:val="0"/>
          <w:divBdr>
            <w:top w:val="none" w:sz="0" w:space="0" w:color="auto"/>
            <w:left w:val="none" w:sz="0" w:space="0" w:color="auto"/>
            <w:bottom w:val="none" w:sz="0" w:space="0" w:color="auto"/>
            <w:right w:val="none" w:sz="0" w:space="0" w:color="auto"/>
          </w:divBdr>
          <w:divsChild>
            <w:div w:id="827139707">
              <w:marLeft w:val="0"/>
              <w:marRight w:val="0"/>
              <w:marTop w:val="0"/>
              <w:marBottom w:val="0"/>
              <w:divBdr>
                <w:top w:val="none" w:sz="0" w:space="0" w:color="auto"/>
                <w:left w:val="none" w:sz="0" w:space="0" w:color="auto"/>
                <w:bottom w:val="none" w:sz="0" w:space="0" w:color="auto"/>
                <w:right w:val="none" w:sz="0" w:space="0" w:color="auto"/>
              </w:divBdr>
            </w:div>
          </w:divsChild>
        </w:div>
        <w:div w:id="1360862074">
          <w:marLeft w:val="0"/>
          <w:marRight w:val="0"/>
          <w:marTop w:val="0"/>
          <w:marBottom w:val="0"/>
          <w:divBdr>
            <w:top w:val="none" w:sz="0" w:space="0" w:color="auto"/>
            <w:left w:val="none" w:sz="0" w:space="0" w:color="auto"/>
            <w:bottom w:val="none" w:sz="0" w:space="0" w:color="auto"/>
            <w:right w:val="none" w:sz="0" w:space="0" w:color="auto"/>
          </w:divBdr>
          <w:divsChild>
            <w:div w:id="1368485848">
              <w:marLeft w:val="0"/>
              <w:marRight w:val="0"/>
              <w:marTop w:val="0"/>
              <w:marBottom w:val="0"/>
              <w:divBdr>
                <w:top w:val="none" w:sz="0" w:space="0" w:color="auto"/>
                <w:left w:val="none" w:sz="0" w:space="0" w:color="auto"/>
                <w:bottom w:val="none" w:sz="0" w:space="0" w:color="auto"/>
                <w:right w:val="none" w:sz="0" w:space="0" w:color="auto"/>
              </w:divBdr>
            </w:div>
          </w:divsChild>
        </w:div>
        <w:div w:id="1414232013">
          <w:marLeft w:val="0"/>
          <w:marRight w:val="0"/>
          <w:marTop w:val="0"/>
          <w:marBottom w:val="0"/>
          <w:divBdr>
            <w:top w:val="none" w:sz="0" w:space="0" w:color="auto"/>
            <w:left w:val="none" w:sz="0" w:space="0" w:color="auto"/>
            <w:bottom w:val="none" w:sz="0" w:space="0" w:color="auto"/>
            <w:right w:val="none" w:sz="0" w:space="0" w:color="auto"/>
          </w:divBdr>
          <w:divsChild>
            <w:div w:id="1762488123">
              <w:marLeft w:val="0"/>
              <w:marRight w:val="0"/>
              <w:marTop w:val="0"/>
              <w:marBottom w:val="0"/>
              <w:divBdr>
                <w:top w:val="none" w:sz="0" w:space="0" w:color="auto"/>
                <w:left w:val="none" w:sz="0" w:space="0" w:color="auto"/>
                <w:bottom w:val="none" w:sz="0" w:space="0" w:color="auto"/>
                <w:right w:val="none" w:sz="0" w:space="0" w:color="auto"/>
              </w:divBdr>
            </w:div>
          </w:divsChild>
        </w:div>
        <w:div w:id="1430738941">
          <w:marLeft w:val="0"/>
          <w:marRight w:val="0"/>
          <w:marTop w:val="0"/>
          <w:marBottom w:val="0"/>
          <w:divBdr>
            <w:top w:val="none" w:sz="0" w:space="0" w:color="auto"/>
            <w:left w:val="none" w:sz="0" w:space="0" w:color="auto"/>
            <w:bottom w:val="none" w:sz="0" w:space="0" w:color="auto"/>
            <w:right w:val="none" w:sz="0" w:space="0" w:color="auto"/>
          </w:divBdr>
          <w:divsChild>
            <w:div w:id="35129116">
              <w:marLeft w:val="0"/>
              <w:marRight w:val="0"/>
              <w:marTop w:val="0"/>
              <w:marBottom w:val="0"/>
              <w:divBdr>
                <w:top w:val="none" w:sz="0" w:space="0" w:color="auto"/>
                <w:left w:val="none" w:sz="0" w:space="0" w:color="auto"/>
                <w:bottom w:val="none" w:sz="0" w:space="0" w:color="auto"/>
                <w:right w:val="none" w:sz="0" w:space="0" w:color="auto"/>
              </w:divBdr>
            </w:div>
          </w:divsChild>
        </w:div>
        <w:div w:id="1518226767">
          <w:marLeft w:val="0"/>
          <w:marRight w:val="0"/>
          <w:marTop w:val="0"/>
          <w:marBottom w:val="0"/>
          <w:divBdr>
            <w:top w:val="none" w:sz="0" w:space="0" w:color="auto"/>
            <w:left w:val="none" w:sz="0" w:space="0" w:color="auto"/>
            <w:bottom w:val="none" w:sz="0" w:space="0" w:color="auto"/>
            <w:right w:val="none" w:sz="0" w:space="0" w:color="auto"/>
          </w:divBdr>
          <w:divsChild>
            <w:div w:id="647593578">
              <w:marLeft w:val="0"/>
              <w:marRight w:val="0"/>
              <w:marTop w:val="0"/>
              <w:marBottom w:val="0"/>
              <w:divBdr>
                <w:top w:val="none" w:sz="0" w:space="0" w:color="auto"/>
                <w:left w:val="none" w:sz="0" w:space="0" w:color="auto"/>
                <w:bottom w:val="none" w:sz="0" w:space="0" w:color="auto"/>
                <w:right w:val="none" w:sz="0" w:space="0" w:color="auto"/>
              </w:divBdr>
            </w:div>
          </w:divsChild>
        </w:div>
        <w:div w:id="1548104641">
          <w:marLeft w:val="0"/>
          <w:marRight w:val="0"/>
          <w:marTop w:val="0"/>
          <w:marBottom w:val="0"/>
          <w:divBdr>
            <w:top w:val="none" w:sz="0" w:space="0" w:color="auto"/>
            <w:left w:val="none" w:sz="0" w:space="0" w:color="auto"/>
            <w:bottom w:val="none" w:sz="0" w:space="0" w:color="auto"/>
            <w:right w:val="none" w:sz="0" w:space="0" w:color="auto"/>
          </w:divBdr>
          <w:divsChild>
            <w:div w:id="1459647869">
              <w:marLeft w:val="0"/>
              <w:marRight w:val="0"/>
              <w:marTop w:val="0"/>
              <w:marBottom w:val="0"/>
              <w:divBdr>
                <w:top w:val="none" w:sz="0" w:space="0" w:color="auto"/>
                <w:left w:val="none" w:sz="0" w:space="0" w:color="auto"/>
                <w:bottom w:val="none" w:sz="0" w:space="0" w:color="auto"/>
                <w:right w:val="none" w:sz="0" w:space="0" w:color="auto"/>
              </w:divBdr>
            </w:div>
          </w:divsChild>
        </w:div>
        <w:div w:id="1756319375">
          <w:marLeft w:val="0"/>
          <w:marRight w:val="0"/>
          <w:marTop w:val="0"/>
          <w:marBottom w:val="0"/>
          <w:divBdr>
            <w:top w:val="none" w:sz="0" w:space="0" w:color="auto"/>
            <w:left w:val="none" w:sz="0" w:space="0" w:color="auto"/>
            <w:bottom w:val="none" w:sz="0" w:space="0" w:color="auto"/>
            <w:right w:val="none" w:sz="0" w:space="0" w:color="auto"/>
          </w:divBdr>
          <w:divsChild>
            <w:div w:id="822628140">
              <w:marLeft w:val="0"/>
              <w:marRight w:val="0"/>
              <w:marTop w:val="0"/>
              <w:marBottom w:val="0"/>
              <w:divBdr>
                <w:top w:val="none" w:sz="0" w:space="0" w:color="auto"/>
                <w:left w:val="none" w:sz="0" w:space="0" w:color="auto"/>
                <w:bottom w:val="none" w:sz="0" w:space="0" w:color="auto"/>
                <w:right w:val="none" w:sz="0" w:space="0" w:color="auto"/>
              </w:divBdr>
            </w:div>
          </w:divsChild>
        </w:div>
        <w:div w:id="1766731115">
          <w:marLeft w:val="0"/>
          <w:marRight w:val="0"/>
          <w:marTop w:val="0"/>
          <w:marBottom w:val="0"/>
          <w:divBdr>
            <w:top w:val="none" w:sz="0" w:space="0" w:color="auto"/>
            <w:left w:val="none" w:sz="0" w:space="0" w:color="auto"/>
            <w:bottom w:val="none" w:sz="0" w:space="0" w:color="auto"/>
            <w:right w:val="none" w:sz="0" w:space="0" w:color="auto"/>
          </w:divBdr>
          <w:divsChild>
            <w:div w:id="720444784">
              <w:marLeft w:val="0"/>
              <w:marRight w:val="0"/>
              <w:marTop w:val="0"/>
              <w:marBottom w:val="0"/>
              <w:divBdr>
                <w:top w:val="none" w:sz="0" w:space="0" w:color="auto"/>
                <w:left w:val="none" w:sz="0" w:space="0" w:color="auto"/>
                <w:bottom w:val="none" w:sz="0" w:space="0" w:color="auto"/>
                <w:right w:val="none" w:sz="0" w:space="0" w:color="auto"/>
              </w:divBdr>
            </w:div>
          </w:divsChild>
        </w:div>
        <w:div w:id="1787195476">
          <w:marLeft w:val="0"/>
          <w:marRight w:val="0"/>
          <w:marTop w:val="0"/>
          <w:marBottom w:val="0"/>
          <w:divBdr>
            <w:top w:val="none" w:sz="0" w:space="0" w:color="auto"/>
            <w:left w:val="none" w:sz="0" w:space="0" w:color="auto"/>
            <w:bottom w:val="none" w:sz="0" w:space="0" w:color="auto"/>
            <w:right w:val="none" w:sz="0" w:space="0" w:color="auto"/>
          </w:divBdr>
          <w:divsChild>
            <w:div w:id="1982608580">
              <w:marLeft w:val="0"/>
              <w:marRight w:val="0"/>
              <w:marTop w:val="0"/>
              <w:marBottom w:val="0"/>
              <w:divBdr>
                <w:top w:val="none" w:sz="0" w:space="0" w:color="auto"/>
                <w:left w:val="none" w:sz="0" w:space="0" w:color="auto"/>
                <w:bottom w:val="none" w:sz="0" w:space="0" w:color="auto"/>
                <w:right w:val="none" w:sz="0" w:space="0" w:color="auto"/>
              </w:divBdr>
            </w:div>
          </w:divsChild>
        </w:div>
        <w:div w:id="1899054419">
          <w:marLeft w:val="0"/>
          <w:marRight w:val="0"/>
          <w:marTop w:val="0"/>
          <w:marBottom w:val="0"/>
          <w:divBdr>
            <w:top w:val="none" w:sz="0" w:space="0" w:color="auto"/>
            <w:left w:val="none" w:sz="0" w:space="0" w:color="auto"/>
            <w:bottom w:val="none" w:sz="0" w:space="0" w:color="auto"/>
            <w:right w:val="none" w:sz="0" w:space="0" w:color="auto"/>
          </w:divBdr>
          <w:divsChild>
            <w:div w:id="1725106780">
              <w:marLeft w:val="0"/>
              <w:marRight w:val="0"/>
              <w:marTop w:val="0"/>
              <w:marBottom w:val="0"/>
              <w:divBdr>
                <w:top w:val="none" w:sz="0" w:space="0" w:color="auto"/>
                <w:left w:val="none" w:sz="0" w:space="0" w:color="auto"/>
                <w:bottom w:val="none" w:sz="0" w:space="0" w:color="auto"/>
                <w:right w:val="none" w:sz="0" w:space="0" w:color="auto"/>
              </w:divBdr>
            </w:div>
          </w:divsChild>
        </w:div>
        <w:div w:id="1912347518">
          <w:marLeft w:val="0"/>
          <w:marRight w:val="0"/>
          <w:marTop w:val="0"/>
          <w:marBottom w:val="0"/>
          <w:divBdr>
            <w:top w:val="none" w:sz="0" w:space="0" w:color="auto"/>
            <w:left w:val="none" w:sz="0" w:space="0" w:color="auto"/>
            <w:bottom w:val="none" w:sz="0" w:space="0" w:color="auto"/>
            <w:right w:val="none" w:sz="0" w:space="0" w:color="auto"/>
          </w:divBdr>
          <w:divsChild>
            <w:div w:id="558054210">
              <w:marLeft w:val="0"/>
              <w:marRight w:val="0"/>
              <w:marTop w:val="0"/>
              <w:marBottom w:val="0"/>
              <w:divBdr>
                <w:top w:val="none" w:sz="0" w:space="0" w:color="auto"/>
                <w:left w:val="none" w:sz="0" w:space="0" w:color="auto"/>
                <w:bottom w:val="none" w:sz="0" w:space="0" w:color="auto"/>
                <w:right w:val="none" w:sz="0" w:space="0" w:color="auto"/>
              </w:divBdr>
            </w:div>
          </w:divsChild>
        </w:div>
        <w:div w:id="1958442365">
          <w:marLeft w:val="0"/>
          <w:marRight w:val="0"/>
          <w:marTop w:val="0"/>
          <w:marBottom w:val="0"/>
          <w:divBdr>
            <w:top w:val="none" w:sz="0" w:space="0" w:color="auto"/>
            <w:left w:val="none" w:sz="0" w:space="0" w:color="auto"/>
            <w:bottom w:val="none" w:sz="0" w:space="0" w:color="auto"/>
            <w:right w:val="none" w:sz="0" w:space="0" w:color="auto"/>
          </w:divBdr>
          <w:divsChild>
            <w:div w:id="2110083187">
              <w:marLeft w:val="0"/>
              <w:marRight w:val="0"/>
              <w:marTop w:val="0"/>
              <w:marBottom w:val="0"/>
              <w:divBdr>
                <w:top w:val="none" w:sz="0" w:space="0" w:color="auto"/>
                <w:left w:val="none" w:sz="0" w:space="0" w:color="auto"/>
                <w:bottom w:val="none" w:sz="0" w:space="0" w:color="auto"/>
                <w:right w:val="none" w:sz="0" w:space="0" w:color="auto"/>
              </w:divBdr>
            </w:div>
          </w:divsChild>
        </w:div>
        <w:div w:id="2096003256">
          <w:marLeft w:val="0"/>
          <w:marRight w:val="0"/>
          <w:marTop w:val="0"/>
          <w:marBottom w:val="0"/>
          <w:divBdr>
            <w:top w:val="none" w:sz="0" w:space="0" w:color="auto"/>
            <w:left w:val="none" w:sz="0" w:space="0" w:color="auto"/>
            <w:bottom w:val="none" w:sz="0" w:space="0" w:color="auto"/>
            <w:right w:val="none" w:sz="0" w:space="0" w:color="auto"/>
          </w:divBdr>
          <w:divsChild>
            <w:div w:id="202285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628202">
      <w:bodyDiv w:val="1"/>
      <w:marLeft w:val="0"/>
      <w:marRight w:val="0"/>
      <w:marTop w:val="0"/>
      <w:marBottom w:val="0"/>
      <w:divBdr>
        <w:top w:val="none" w:sz="0" w:space="0" w:color="auto"/>
        <w:left w:val="none" w:sz="0" w:space="0" w:color="auto"/>
        <w:bottom w:val="none" w:sz="0" w:space="0" w:color="auto"/>
        <w:right w:val="none" w:sz="0" w:space="0" w:color="auto"/>
      </w:divBdr>
      <w:divsChild>
        <w:div w:id="1073240042">
          <w:marLeft w:val="0"/>
          <w:marRight w:val="0"/>
          <w:marTop w:val="0"/>
          <w:marBottom w:val="0"/>
          <w:divBdr>
            <w:top w:val="none" w:sz="0" w:space="0" w:color="auto"/>
            <w:left w:val="none" w:sz="0" w:space="0" w:color="auto"/>
            <w:bottom w:val="none" w:sz="0" w:space="0" w:color="auto"/>
            <w:right w:val="none" w:sz="0" w:space="0" w:color="auto"/>
          </w:divBdr>
          <w:divsChild>
            <w:div w:id="439377998">
              <w:marLeft w:val="0"/>
              <w:marRight w:val="0"/>
              <w:marTop w:val="30"/>
              <w:marBottom w:val="30"/>
              <w:divBdr>
                <w:top w:val="none" w:sz="0" w:space="0" w:color="auto"/>
                <w:left w:val="none" w:sz="0" w:space="0" w:color="auto"/>
                <w:bottom w:val="none" w:sz="0" w:space="0" w:color="auto"/>
                <w:right w:val="none" w:sz="0" w:space="0" w:color="auto"/>
              </w:divBdr>
              <w:divsChild>
                <w:div w:id="50540763">
                  <w:marLeft w:val="0"/>
                  <w:marRight w:val="0"/>
                  <w:marTop w:val="0"/>
                  <w:marBottom w:val="0"/>
                  <w:divBdr>
                    <w:top w:val="none" w:sz="0" w:space="0" w:color="auto"/>
                    <w:left w:val="none" w:sz="0" w:space="0" w:color="auto"/>
                    <w:bottom w:val="none" w:sz="0" w:space="0" w:color="auto"/>
                    <w:right w:val="none" w:sz="0" w:space="0" w:color="auto"/>
                  </w:divBdr>
                  <w:divsChild>
                    <w:div w:id="572548043">
                      <w:marLeft w:val="0"/>
                      <w:marRight w:val="0"/>
                      <w:marTop w:val="0"/>
                      <w:marBottom w:val="0"/>
                      <w:divBdr>
                        <w:top w:val="none" w:sz="0" w:space="0" w:color="auto"/>
                        <w:left w:val="none" w:sz="0" w:space="0" w:color="auto"/>
                        <w:bottom w:val="none" w:sz="0" w:space="0" w:color="auto"/>
                        <w:right w:val="none" w:sz="0" w:space="0" w:color="auto"/>
                      </w:divBdr>
                    </w:div>
                  </w:divsChild>
                </w:div>
                <w:div w:id="301470160">
                  <w:marLeft w:val="0"/>
                  <w:marRight w:val="0"/>
                  <w:marTop w:val="0"/>
                  <w:marBottom w:val="0"/>
                  <w:divBdr>
                    <w:top w:val="none" w:sz="0" w:space="0" w:color="auto"/>
                    <w:left w:val="none" w:sz="0" w:space="0" w:color="auto"/>
                    <w:bottom w:val="none" w:sz="0" w:space="0" w:color="auto"/>
                    <w:right w:val="none" w:sz="0" w:space="0" w:color="auto"/>
                  </w:divBdr>
                  <w:divsChild>
                    <w:div w:id="161894656">
                      <w:marLeft w:val="0"/>
                      <w:marRight w:val="0"/>
                      <w:marTop w:val="0"/>
                      <w:marBottom w:val="0"/>
                      <w:divBdr>
                        <w:top w:val="none" w:sz="0" w:space="0" w:color="auto"/>
                        <w:left w:val="none" w:sz="0" w:space="0" w:color="auto"/>
                        <w:bottom w:val="none" w:sz="0" w:space="0" w:color="auto"/>
                        <w:right w:val="none" w:sz="0" w:space="0" w:color="auto"/>
                      </w:divBdr>
                    </w:div>
                  </w:divsChild>
                </w:div>
                <w:div w:id="416177487">
                  <w:marLeft w:val="0"/>
                  <w:marRight w:val="0"/>
                  <w:marTop w:val="0"/>
                  <w:marBottom w:val="0"/>
                  <w:divBdr>
                    <w:top w:val="none" w:sz="0" w:space="0" w:color="auto"/>
                    <w:left w:val="none" w:sz="0" w:space="0" w:color="auto"/>
                    <w:bottom w:val="none" w:sz="0" w:space="0" w:color="auto"/>
                    <w:right w:val="none" w:sz="0" w:space="0" w:color="auto"/>
                  </w:divBdr>
                  <w:divsChild>
                    <w:div w:id="864094256">
                      <w:marLeft w:val="0"/>
                      <w:marRight w:val="0"/>
                      <w:marTop w:val="0"/>
                      <w:marBottom w:val="0"/>
                      <w:divBdr>
                        <w:top w:val="none" w:sz="0" w:space="0" w:color="auto"/>
                        <w:left w:val="none" w:sz="0" w:space="0" w:color="auto"/>
                        <w:bottom w:val="none" w:sz="0" w:space="0" w:color="auto"/>
                        <w:right w:val="none" w:sz="0" w:space="0" w:color="auto"/>
                      </w:divBdr>
                    </w:div>
                  </w:divsChild>
                </w:div>
                <w:div w:id="475531205">
                  <w:marLeft w:val="0"/>
                  <w:marRight w:val="0"/>
                  <w:marTop w:val="0"/>
                  <w:marBottom w:val="0"/>
                  <w:divBdr>
                    <w:top w:val="none" w:sz="0" w:space="0" w:color="auto"/>
                    <w:left w:val="none" w:sz="0" w:space="0" w:color="auto"/>
                    <w:bottom w:val="none" w:sz="0" w:space="0" w:color="auto"/>
                    <w:right w:val="none" w:sz="0" w:space="0" w:color="auto"/>
                  </w:divBdr>
                  <w:divsChild>
                    <w:div w:id="1826389742">
                      <w:marLeft w:val="0"/>
                      <w:marRight w:val="0"/>
                      <w:marTop w:val="0"/>
                      <w:marBottom w:val="0"/>
                      <w:divBdr>
                        <w:top w:val="none" w:sz="0" w:space="0" w:color="auto"/>
                        <w:left w:val="none" w:sz="0" w:space="0" w:color="auto"/>
                        <w:bottom w:val="none" w:sz="0" w:space="0" w:color="auto"/>
                        <w:right w:val="none" w:sz="0" w:space="0" w:color="auto"/>
                      </w:divBdr>
                    </w:div>
                  </w:divsChild>
                </w:div>
                <w:div w:id="504590766">
                  <w:marLeft w:val="0"/>
                  <w:marRight w:val="0"/>
                  <w:marTop w:val="0"/>
                  <w:marBottom w:val="0"/>
                  <w:divBdr>
                    <w:top w:val="none" w:sz="0" w:space="0" w:color="auto"/>
                    <w:left w:val="none" w:sz="0" w:space="0" w:color="auto"/>
                    <w:bottom w:val="none" w:sz="0" w:space="0" w:color="auto"/>
                    <w:right w:val="none" w:sz="0" w:space="0" w:color="auto"/>
                  </w:divBdr>
                  <w:divsChild>
                    <w:div w:id="1288781772">
                      <w:marLeft w:val="0"/>
                      <w:marRight w:val="0"/>
                      <w:marTop w:val="0"/>
                      <w:marBottom w:val="0"/>
                      <w:divBdr>
                        <w:top w:val="none" w:sz="0" w:space="0" w:color="auto"/>
                        <w:left w:val="none" w:sz="0" w:space="0" w:color="auto"/>
                        <w:bottom w:val="none" w:sz="0" w:space="0" w:color="auto"/>
                        <w:right w:val="none" w:sz="0" w:space="0" w:color="auto"/>
                      </w:divBdr>
                    </w:div>
                  </w:divsChild>
                </w:div>
                <w:div w:id="579411712">
                  <w:marLeft w:val="0"/>
                  <w:marRight w:val="0"/>
                  <w:marTop w:val="0"/>
                  <w:marBottom w:val="0"/>
                  <w:divBdr>
                    <w:top w:val="none" w:sz="0" w:space="0" w:color="auto"/>
                    <w:left w:val="none" w:sz="0" w:space="0" w:color="auto"/>
                    <w:bottom w:val="none" w:sz="0" w:space="0" w:color="auto"/>
                    <w:right w:val="none" w:sz="0" w:space="0" w:color="auto"/>
                  </w:divBdr>
                  <w:divsChild>
                    <w:div w:id="450129585">
                      <w:marLeft w:val="0"/>
                      <w:marRight w:val="0"/>
                      <w:marTop w:val="0"/>
                      <w:marBottom w:val="0"/>
                      <w:divBdr>
                        <w:top w:val="none" w:sz="0" w:space="0" w:color="auto"/>
                        <w:left w:val="none" w:sz="0" w:space="0" w:color="auto"/>
                        <w:bottom w:val="none" w:sz="0" w:space="0" w:color="auto"/>
                        <w:right w:val="none" w:sz="0" w:space="0" w:color="auto"/>
                      </w:divBdr>
                    </w:div>
                  </w:divsChild>
                </w:div>
                <w:div w:id="765737861">
                  <w:marLeft w:val="0"/>
                  <w:marRight w:val="0"/>
                  <w:marTop w:val="0"/>
                  <w:marBottom w:val="0"/>
                  <w:divBdr>
                    <w:top w:val="none" w:sz="0" w:space="0" w:color="auto"/>
                    <w:left w:val="none" w:sz="0" w:space="0" w:color="auto"/>
                    <w:bottom w:val="none" w:sz="0" w:space="0" w:color="auto"/>
                    <w:right w:val="none" w:sz="0" w:space="0" w:color="auto"/>
                  </w:divBdr>
                  <w:divsChild>
                    <w:div w:id="1267735495">
                      <w:marLeft w:val="0"/>
                      <w:marRight w:val="0"/>
                      <w:marTop w:val="0"/>
                      <w:marBottom w:val="0"/>
                      <w:divBdr>
                        <w:top w:val="none" w:sz="0" w:space="0" w:color="auto"/>
                        <w:left w:val="none" w:sz="0" w:space="0" w:color="auto"/>
                        <w:bottom w:val="none" w:sz="0" w:space="0" w:color="auto"/>
                        <w:right w:val="none" w:sz="0" w:space="0" w:color="auto"/>
                      </w:divBdr>
                    </w:div>
                  </w:divsChild>
                </w:div>
                <w:div w:id="827942873">
                  <w:marLeft w:val="0"/>
                  <w:marRight w:val="0"/>
                  <w:marTop w:val="0"/>
                  <w:marBottom w:val="0"/>
                  <w:divBdr>
                    <w:top w:val="none" w:sz="0" w:space="0" w:color="auto"/>
                    <w:left w:val="none" w:sz="0" w:space="0" w:color="auto"/>
                    <w:bottom w:val="none" w:sz="0" w:space="0" w:color="auto"/>
                    <w:right w:val="none" w:sz="0" w:space="0" w:color="auto"/>
                  </w:divBdr>
                  <w:divsChild>
                    <w:div w:id="1219246182">
                      <w:marLeft w:val="0"/>
                      <w:marRight w:val="0"/>
                      <w:marTop w:val="0"/>
                      <w:marBottom w:val="0"/>
                      <w:divBdr>
                        <w:top w:val="none" w:sz="0" w:space="0" w:color="auto"/>
                        <w:left w:val="none" w:sz="0" w:space="0" w:color="auto"/>
                        <w:bottom w:val="none" w:sz="0" w:space="0" w:color="auto"/>
                        <w:right w:val="none" w:sz="0" w:space="0" w:color="auto"/>
                      </w:divBdr>
                    </w:div>
                  </w:divsChild>
                </w:div>
                <w:div w:id="928194665">
                  <w:marLeft w:val="0"/>
                  <w:marRight w:val="0"/>
                  <w:marTop w:val="0"/>
                  <w:marBottom w:val="0"/>
                  <w:divBdr>
                    <w:top w:val="none" w:sz="0" w:space="0" w:color="auto"/>
                    <w:left w:val="none" w:sz="0" w:space="0" w:color="auto"/>
                    <w:bottom w:val="none" w:sz="0" w:space="0" w:color="auto"/>
                    <w:right w:val="none" w:sz="0" w:space="0" w:color="auto"/>
                  </w:divBdr>
                  <w:divsChild>
                    <w:div w:id="1591622141">
                      <w:marLeft w:val="0"/>
                      <w:marRight w:val="0"/>
                      <w:marTop w:val="0"/>
                      <w:marBottom w:val="0"/>
                      <w:divBdr>
                        <w:top w:val="none" w:sz="0" w:space="0" w:color="auto"/>
                        <w:left w:val="none" w:sz="0" w:space="0" w:color="auto"/>
                        <w:bottom w:val="none" w:sz="0" w:space="0" w:color="auto"/>
                        <w:right w:val="none" w:sz="0" w:space="0" w:color="auto"/>
                      </w:divBdr>
                    </w:div>
                  </w:divsChild>
                </w:div>
                <w:div w:id="1041857443">
                  <w:marLeft w:val="0"/>
                  <w:marRight w:val="0"/>
                  <w:marTop w:val="0"/>
                  <w:marBottom w:val="0"/>
                  <w:divBdr>
                    <w:top w:val="none" w:sz="0" w:space="0" w:color="auto"/>
                    <w:left w:val="none" w:sz="0" w:space="0" w:color="auto"/>
                    <w:bottom w:val="none" w:sz="0" w:space="0" w:color="auto"/>
                    <w:right w:val="none" w:sz="0" w:space="0" w:color="auto"/>
                  </w:divBdr>
                  <w:divsChild>
                    <w:div w:id="2027097968">
                      <w:marLeft w:val="0"/>
                      <w:marRight w:val="0"/>
                      <w:marTop w:val="0"/>
                      <w:marBottom w:val="0"/>
                      <w:divBdr>
                        <w:top w:val="none" w:sz="0" w:space="0" w:color="auto"/>
                        <w:left w:val="none" w:sz="0" w:space="0" w:color="auto"/>
                        <w:bottom w:val="none" w:sz="0" w:space="0" w:color="auto"/>
                        <w:right w:val="none" w:sz="0" w:space="0" w:color="auto"/>
                      </w:divBdr>
                    </w:div>
                  </w:divsChild>
                </w:div>
                <w:div w:id="1057119902">
                  <w:marLeft w:val="0"/>
                  <w:marRight w:val="0"/>
                  <w:marTop w:val="0"/>
                  <w:marBottom w:val="0"/>
                  <w:divBdr>
                    <w:top w:val="none" w:sz="0" w:space="0" w:color="auto"/>
                    <w:left w:val="none" w:sz="0" w:space="0" w:color="auto"/>
                    <w:bottom w:val="none" w:sz="0" w:space="0" w:color="auto"/>
                    <w:right w:val="none" w:sz="0" w:space="0" w:color="auto"/>
                  </w:divBdr>
                  <w:divsChild>
                    <w:div w:id="1477182906">
                      <w:marLeft w:val="0"/>
                      <w:marRight w:val="0"/>
                      <w:marTop w:val="0"/>
                      <w:marBottom w:val="0"/>
                      <w:divBdr>
                        <w:top w:val="none" w:sz="0" w:space="0" w:color="auto"/>
                        <w:left w:val="none" w:sz="0" w:space="0" w:color="auto"/>
                        <w:bottom w:val="none" w:sz="0" w:space="0" w:color="auto"/>
                        <w:right w:val="none" w:sz="0" w:space="0" w:color="auto"/>
                      </w:divBdr>
                    </w:div>
                  </w:divsChild>
                </w:div>
                <w:div w:id="1075515644">
                  <w:marLeft w:val="0"/>
                  <w:marRight w:val="0"/>
                  <w:marTop w:val="0"/>
                  <w:marBottom w:val="0"/>
                  <w:divBdr>
                    <w:top w:val="none" w:sz="0" w:space="0" w:color="auto"/>
                    <w:left w:val="none" w:sz="0" w:space="0" w:color="auto"/>
                    <w:bottom w:val="none" w:sz="0" w:space="0" w:color="auto"/>
                    <w:right w:val="none" w:sz="0" w:space="0" w:color="auto"/>
                  </w:divBdr>
                  <w:divsChild>
                    <w:div w:id="340855196">
                      <w:marLeft w:val="0"/>
                      <w:marRight w:val="0"/>
                      <w:marTop w:val="0"/>
                      <w:marBottom w:val="0"/>
                      <w:divBdr>
                        <w:top w:val="none" w:sz="0" w:space="0" w:color="auto"/>
                        <w:left w:val="none" w:sz="0" w:space="0" w:color="auto"/>
                        <w:bottom w:val="none" w:sz="0" w:space="0" w:color="auto"/>
                        <w:right w:val="none" w:sz="0" w:space="0" w:color="auto"/>
                      </w:divBdr>
                    </w:div>
                  </w:divsChild>
                </w:div>
                <w:div w:id="1221088030">
                  <w:marLeft w:val="0"/>
                  <w:marRight w:val="0"/>
                  <w:marTop w:val="0"/>
                  <w:marBottom w:val="0"/>
                  <w:divBdr>
                    <w:top w:val="none" w:sz="0" w:space="0" w:color="auto"/>
                    <w:left w:val="none" w:sz="0" w:space="0" w:color="auto"/>
                    <w:bottom w:val="none" w:sz="0" w:space="0" w:color="auto"/>
                    <w:right w:val="none" w:sz="0" w:space="0" w:color="auto"/>
                  </w:divBdr>
                  <w:divsChild>
                    <w:div w:id="1316882204">
                      <w:marLeft w:val="0"/>
                      <w:marRight w:val="0"/>
                      <w:marTop w:val="0"/>
                      <w:marBottom w:val="0"/>
                      <w:divBdr>
                        <w:top w:val="none" w:sz="0" w:space="0" w:color="auto"/>
                        <w:left w:val="none" w:sz="0" w:space="0" w:color="auto"/>
                        <w:bottom w:val="none" w:sz="0" w:space="0" w:color="auto"/>
                        <w:right w:val="none" w:sz="0" w:space="0" w:color="auto"/>
                      </w:divBdr>
                    </w:div>
                  </w:divsChild>
                </w:div>
                <w:div w:id="1276136301">
                  <w:marLeft w:val="0"/>
                  <w:marRight w:val="0"/>
                  <w:marTop w:val="0"/>
                  <w:marBottom w:val="0"/>
                  <w:divBdr>
                    <w:top w:val="none" w:sz="0" w:space="0" w:color="auto"/>
                    <w:left w:val="none" w:sz="0" w:space="0" w:color="auto"/>
                    <w:bottom w:val="none" w:sz="0" w:space="0" w:color="auto"/>
                    <w:right w:val="none" w:sz="0" w:space="0" w:color="auto"/>
                  </w:divBdr>
                  <w:divsChild>
                    <w:div w:id="1637832422">
                      <w:marLeft w:val="0"/>
                      <w:marRight w:val="0"/>
                      <w:marTop w:val="0"/>
                      <w:marBottom w:val="0"/>
                      <w:divBdr>
                        <w:top w:val="none" w:sz="0" w:space="0" w:color="auto"/>
                        <w:left w:val="none" w:sz="0" w:space="0" w:color="auto"/>
                        <w:bottom w:val="none" w:sz="0" w:space="0" w:color="auto"/>
                        <w:right w:val="none" w:sz="0" w:space="0" w:color="auto"/>
                      </w:divBdr>
                    </w:div>
                  </w:divsChild>
                </w:div>
                <w:div w:id="1721250485">
                  <w:marLeft w:val="0"/>
                  <w:marRight w:val="0"/>
                  <w:marTop w:val="0"/>
                  <w:marBottom w:val="0"/>
                  <w:divBdr>
                    <w:top w:val="none" w:sz="0" w:space="0" w:color="auto"/>
                    <w:left w:val="none" w:sz="0" w:space="0" w:color="auto"/>
                    <w:bottom w:val="none" w:sz="0" w:space="0" w:color="auto"/>
                    <w:right w:val="none" w:sz="0" w:space="0" w:color="auto"/>
                  </w:divBdr>
                  <w:divsChild>
                    <w:div w:id="2051300675">
                      <w:marLeft w:val="0"/>
                      <w:marRight w:val="0"/>
                      <w:marTop w:val="0"/>
                      <w:marBottom w:val="0"/>
                      <w:divBdr>
                        <w:top w:val="none" w:sz="0" w:space="0" w:color="auto"/>
                        <w:left w:val="none" w:sz="0" w:space="0" w:color="auto"/>
                        <w:bottom w:val="none" w:sz="0" w:space="0" w:color="auto"/>
                        <w:right w:val="none" w:sz="0" w:space="0" w:color="auto"/>
                      </w:divBdr>
                    </w:div>
                  </w:divsChild>
                </w:div>
                <w:div w:id="1869756829">
                  <w:marLeft w:val="0"/>
                  <w:marRight w:val="0"/>
                  <w:marTop w:val="0"/>
                  <w:marBottom w:val="0"/>
                  <w:divBdr>
                    <w:top w:val="none" w:sz="0" w:space="0" w:color="auto"/>
                    <w:left w:val="none" w:sz="0" w:space="0" w:color="auto"/>
                    <w:bottom w:val="none" w:sz="0" w:space="0" w:color="auto"/>
                    <w:right w:val="none" w:sz="0" w:space="0" w:color="auto"/>
                  </w:divBdr>
                  <w:divsChild>
                    <w:div w:id="761217648">
                      <w:marLeft w:val="0"/>
                      <w:marRight w:val="0"/>
                      <w:marTop w:val="0"/>
                      <w:marBottom w:val="0"/>
                      <w:divBdr>
                        <w:top w:val="none" w:sz="0" w:space="0" w:color="auto"/>
                        <w:left w:val="none" w:sz="0" w:space="0" w:color="auto"/>
                        <w:bottom w:val="none" w:sz="0" w:space="0" w:color="auto"/>
                        <w:right w:val="none" w:sz="0" w:space="0" w:color="auto"/>
                      </w:divBdr>
                    </w:div>
                  </w:divsChild>
                </w:div>
                <w:div w:id="2070108489">
                  <w:marLeft w:val="0"/>
                  <w:marRight w:val="0"/>
                  <w:marTop w:val="0"/>
                  <w:marBottom w:val="0"/>
                  <w:divBdr>
                    <w:top w:val="none" w:sz="0" w:space="0" w:color="auto"/>
                    <w:left w:val="none" w:sz="0" w:space="0" w:color="auto"/>
                    <w:bottom w:val="none" w:sz="0" w:space="0" w:color="auto"/>
                    <w:right w:val="none" w:sz="0" w:space="0" w:color="auto"/>
                  </w:divBdr>
                  <w:divsChild>
                    <w:div w:id="1213228966">
                      <w:marLeft w:val="0"/>
                      <w:marRight w:val="0"/>
                      <w:marTop w:val="0"/>
                      <w:marBottom w:val="0"/>
                      <w:divBdr>
                        <w:top w:val="none" w:sz="0" w:space="0" w:color="auto"/>
                        <w:left w:val="none" w:sz="0" w:space="0" w:color="auto"/>
                        <w:bottom w:val="none" w:sz="0" w:space="0" w:color="auto"/>
                        <w:right w:val="none" w:sz="0" w:space="0" w:color="auto"/>
                      </w:divBdr>
                    </w:div>
                  </w:divsChild>
                </w:div>
                <w:div w:id="2074423560">
                  <w:marLeft w:val="0"/>
                  <w:marRight w:val="0"/>
                  <w:marTop w:val="0"/>
                  <w:marBottom w:val="0"/>
                  <w:divBdr>
                    <w:top w:val="none" w:sz="0" w:space="0" w:color="auto"/>
                    <w:left w:val="none" w:sz="0" w:space="0" w:color="auto"/>
                    <w:bottom w:val="none" w:sz="0" w:space="0" w:color="auto"/>
                    <w:right w:val="none" w:sz="0" w:space="0" w:color="auto"/>
                  </w:divBdr>
                  <w:divsChild>
                    <w:div w:id="512960161">
                      <w:marLeft w:val="0"/>
                      <w:marRight w:val="0"/>
                      <w:marTop w:val="0"/>
                      <w:marBottom w:val="0"/>
                      <w:divBdr>
                        <w:top w:val="none" w:sz="0" w:space="0" w:color="auto"/>
                        <w:left w:val="none" w:sz="0" w:space="0" w:color="auto"/>
                        <w:bottom w:val="none" w:sz="0" w:space="0" w:color="auto"/>
                        <w:right w:val="none" w:sz="0" w:space="0" w:color="auto"/>
                      </w:divBdr>
                    </w:div>
                  </w:divsChild>
                </w:div>
                <w:div w:id="2091342236">
                  <w:marLeft w:val="0"/>
                  <w:marRight w:val="0"/>
                  <w:marTop w:val="0"/>
                  <w:marBottom w:val="0"/>
                  <w:divBdr>
                    <w:top w:val="none" w:sz="0" w:space="0" w:color="auto"/>
                    <w:left w:val="none" w:sz="0" w:space="0" w:color="auto"/>
                    <w:bottom w:val="none" w:sz="0" w:space="0" w:color="auto"/>
                    <w:right w:val="none" w:sz="0" w:space="0" w:color="auto"/>
                  </w:divBdr>
                  <w:divsChild>
                    <w:div w:id="1826554169">
                      <w:marLeft w:val="0"/>
                      <w:marRight w:val="0"/>
                      <w:marTop w:val="0"/>
                      <w:marBottom w:val="0"/>
                      <w:divBdr>
                        <w:top w:val="none" w:sz="0" w:space="0" w:color="auto"/>
                        <w:left w:val="none" w:sz="0" w:space="0" w:color="auto"/>
                        <w:bottom w:val="none" w:sz="0" w:space="0" w:color="auto"/>
                        <w:right w:val="none" w:sz="0" w:space="0" w:color="auto"/>
                      </w:divBdr>
                    </w:div>
                  </w:divsChild>
                </w:div>
                <w:div w:id="2113628009">
                  <w:marLeft w:val="0"/>
                  <w:marRight w:val="0"/>
                  <w:marTop w:val="0"/>
                  <w:marBottom w:val="0"/>
                  <w:divBdr>
                    <w:top w:val="none" w:sz="0" w:space="0" w:color="auto"/>
                    <w:left w:val="none" w:sz="0" w:space="0" w:color="auto"/>
                    <w:bottom w:val="none" w:sz="0" w:space="0" w:color="auto"/>
                    <w:right w:val="none" w:sz="0" w:space="0" w:color="auto"/>
                  </w:divBdr>
                  <w:divsChild>
                    <w:div w:id="133190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233086">
          <w:marLeft w:val="0"/>
          <w:marRight w:val="0"/>
          <w:marTop w:val="0"/>
          <w:marBottom w:val="0"/>
          <w:divBdr>
            <w:top w:val="none" w:sz="0" w:space="0" w:color="auto"/>
            <w:left w:val="none" w:sz="0" w:space="0" w:color="auto"/>
            <w:bottom w:val="none" w:sz="0" w:space="0" w:color="auto"/>
            <w:right w:val="none" w:sz="0" w:space="0" w:color="auto"/>
          </w:divBdr>
        </w:div>
      </w:divsChild>
    </w:div>
    <w:div w:id="1449544804">
      <w:bodyDiv w:val="1"/>
      <w:marLeft w:val="0"/>
      <w:marRight w:val="0"/>
      <w:marTop w:val="0"/>
      <w:marBottom w:val="0"/>
      <w:divBdr>
        <w:top w:val="none" w:sz="0" w:space="0" w:color="auto"/>
        <w:left w:val="none" w:sz="0" w:space="0" w:color="auto"/>
        <w:bottom w:val="none" w:sz="0" w:space="0" w:color="auto"/>
        <w:right w:val="none" w:sz="0" w:space="0" w:color="auto"/>
      </w:divBdr>
      <w:divsChild>
        <w:div w:id="413355620">
          <w:marLeft w:val="0"/>
          <w:marRight w:val="0"/>
          <w:marTop w:val="0"/>
          <w:marBottom w:val="0"/>
          <w:divBdr>
            <w:top w:val="none" w:sz="0" w:space="0" w:color="auto"/>
            <w:left w:val="none" w:sz="0" w:space="0" w:color="auto"/>
            <w:bottom w:val="none" w:sz="0" w:space="0" w:color="auto"/>
            <w:right w:val="none" w:sz="0" w:space="0" w:color="auto"/>
          </w:divBdr>
        </w:div>
        <w:div w:id="1258489608">
          <w:marLeft w:val="0"/>
          <w:marRight w:val="0"/>
          <w:marTop w:val="0"/>
          <w:marBottom w:val="0"/>
          <w:divBdr>
            <w:top w:val="none" w:sz="0" w:space="0" w:color="auto"/>
            <w:left w:val="none" w:sz="0" w:space="0" w:color="auto"/>
            <w:bottom w:val="none" w:sz="0" w:space="0" w:color="auto"/>
            <w:right w:val="none" w:sz="0" w:space="0" w:color="auto"/>
          </w:divBdr>
        </w:div>
        <w:div w:id="1830175090">
          <w:marLeft w:val="0"/>
          <w:marRight w:val="0"/>
          <w:marTop w:val="0"/>
          <w:marBottom w:val="0"/>
          <w:divBdr>
            <w:top w:val="none" w:sz="0" w:space="0" w:color="auto"/>
            <w:left w:val="none" w:sz="0" w:space="0" w:color="auto"/>
            <w:bottom w:val="none" w:sz="0" w:space="0" w:color="auto"/>
            <w:right w:val="none" w:sz="0" w:space="0" w:color="auto"/>
          </w:divBdr>
        </w:div>
        <w:div w:id="1851142774">
          <w:marLeft w:val="0"/>
          <w:marRight w:val="0"/>
          <w:marTop w:val="0"/>
          <w:marBottom w:val="0"/>
          <w:divBdr>
            <w:top w:val="none" w:sz="0" w:space="0" w:color="auto"/>
            <w:left w:val="none" w:sz="0" w:space="0" w:color="auto"/>
            <w:bottom w:val="none" w:sz="0" w:space="0" w:color="auto"/>
            <w:right w:val="none" w:sz="0" w:space="0" w:color="auto"/>
          </w:divBdr>
        </w:div>
      </w:divsChild>
    </w:div>
    <w:div w:id="1460957639">
      <w:bodyDiv w:val="1"/>
      <w:marLeft w:val="0"/>
      <w:marRight w:val="0"/>
      <w:marTop w:val="0"/>
      <w:marBottom w:val="0"/>
      <w:divBdr>
        <w:top w:val="none" w:sz="0" w:space="0" w:color="auto"/>
        <w:left w:val="none" w:sz="0" w:space="0" w:color="auto"/>
        <w:bottom w:val="none" w:sz="0" w:space="0" w:color="auto"/>
        <w:right w:val="none" w:sz="0" w:space="0" w:color="auto"/>
      </w:divBdr>
    </w:div>
    <w:div w:id="1515414946">
      <w:bodyDiv w:val="1"/>
      <w:marLeft w:val="0"/>
      <w:marRight w:val="0"/>
      <w:marTop w:val="0"/>
      <w:marBottom w:val="0"/>
      <w:divBdr>
        <w:top w:val="none" w:sz="0" w:space="0" w:color="auto"/>
        <w:left w:val="none" w:sz="0" w:space="0" w:color="auto"/>
        <w:bottom w:val="none" w:sz="0" w:space="0" w:color="auto"/>
        <w:right w:val="none" w:sz="0" w:space="0" w:color="auto"/>
      </w:divBdr>
      <w:divsChild>
        <w:div w:id="971591345">
          <w:marLeft w:val="0"/>
          <w:marRight w:val="0"/>
          <w:marTop w:val="0"/>
          <w:marBottom w:val="0"/>
          <w:divBdr>
            <w:top w:val="none" w:sz="0" w:space="0" w:color="auto"/>
            <w:left w:val="none" w:sz="0" w:space="0" w:color="auto"/>
            <w:bottom w:val="none" w:sz="0" w:space="0" w:color="auto"/>
            <w:right w:val="none" w:sz="0" w:space="0" w:color="auto"/>
          </w:divBdr>
        </w:div>
        <w:div w:id="2112554527">
          <w:marLeft w:val="0"/>
          <w:marRight w:val="0"/>
          <w:marTop w:val="0"/>
          <w:marBottom w:val="0"/>
          <w:divBdr>
            <w:top w:val="none" w:sz="0" w:space="0" w:color="auto"/>
            <w:left w:val="none" w:sz="0" w:space="0" w:color="auto"/>
            <w:bottom w:val="none" w:sz="0" w:space="0" w:color="auto"/>
            <w:right w:val="none" w:sz="0" w:space="0" w:color="auto"/>
          </w:divBdr>
        </w:div>
      </w:divsChild>
    </w:div>
    <w:div w:id="1815562270">
      <w:bodyDiv w:val="1"/>
      <w:marLeft w:val="0"/>
      <w:marRight w:val="0"/>
      <w:marTop w:val="0"/>
      <w:marBottom w:val="0"/>
      <w:divBdr>
        <w:top w:val="none" w:sz="0" w:space="0" w:color="auto"/>
        <w:left w:val="none" w:sz="0" w:space="0" w:color="auto"/>
        <w:bottom w:val="none" w:sz="0" w:space="0" w:color="auto"/>
        <w:right w:val="none" w:sz="0" w:space="0" w:color="auto"/>
      </w:divBdr>
    </w:div>
    <w:div w:id="1819958066">
      <w:bodyDiv w:val="1"/>
      <w:marLeft w:val="0"/>
      <w:marRight w:val="0"/>
      <w:marTop w:val="0"/>
      <w:marBottom w:val="0"/>
      <w:divBdr>
        <w:top w:val="none" w:sz="0" w:space="0" w:color="auto"/>
        <w:left w:val="none" w:sz="0" w:space="0" w:color="auto"/>
        <w:bottom w:val="none" w:sz="0" w:space="0" w:color="auto"/>
        <w:right w:val="none" w:sz="0" w:space="0" w:color="auto"/>
      </w:divBdr>
      <w:divsChild>
        <w:div w:id="466363767">
          <w:marLeft w:val="0"/>
          <w:marRight w:val="0"/>
          <w:marTop w:val="0"/>
          <w:marBottom w:val="0"/>
          <w:divBdr>
            <w:top w:val="none" w:sz="0" w:space="0" w:color="auto"/>
            <w:left w:val="none" w:sz="0" w:space="0" w:color="auto"/>
            <w:bottom w:val="none" w:sz="0" w:space="0" w:color="auto"/>
            <w:right w:val="none" w:sz="0" w:space="0" w:color="auto"/>
          </w:divBdr>
        </w:div>
        <w:div w:id="1852059332">
          <w:marLeft w:val="0"/>
          <w:marRight w:val="0"/>
          <w:marTop w:val="0"/>
          <w:marBottom w:val="0"/>
          <w:divBdr>
            <w:top w:val="none" w:sz="0" w:space="0" w:color="auto"/>
            <w:left w:val="none" w:sz="0" w:space="0" w:color="auto"/>
            <w:bottom w:val="none" w:sz="0" w:space="0" w:color="auto"/>
            <w:right w:val="none" w:sz="0" w:space="0" w:color="auto"/>
          </w:divBdr>
        </w:div>
      </w:divsChild>
    </w:div>
    <w:div w:id="1892108444">
      <w:bodyDiv w:val="1"/>
      <w:marLeft w:val="0"/>
      <w:marRight w:val="0"/>
      <w:marTop w:val="0"/>
      <w:marBottom w:val="0"/>
      <w:divBdr>
        <w:top w:val="none" w:sz="0" w:space="0" w:color="auto"/>
        <w:left w:val="none" w:sz="0" w:space="0" w:color="auto"/>
        <w:bottom w:val="none" w:sz="0" w:space="0" w:color="auto"/>
        <w:right w:val="none" w:sz="0" w:space="0" w:color="auto"/>
      </w:divBdr>
      <w:divsChild>
        <w:div w:id="218171290">
          <w:marLeft w:val="0"/>
          <w:marRight w:val="0"/>
          <w:marTop w:val="0"/>
          <w:marBottom w:val="0"/>
          <w:divBdr>
            <w:top w:val="none" w:sz="0" w:space="0" w:color="auto"/>
            <w:left w:val="none" w:sz="0" w:space="0" w:color="auto"/>
            <w:bottom w:val="none" w:sz="0" w:space="0" w:color="auto"/>
            <w:right w:val="none" w:sz="0" w:space="0" w:color="auto"/>
          </w:divBdr>
        </w:div>
        <w:div w:id="298461373">
          <w:marLeft w:val="0"/>
          <w:marRight w:val="0"/>
          <w:marTop w:val="0"/>
          <w:marBottom w:val="0"/>
          <w:divBdr>
            <w:top w:val="none" w:sz="0" w:space="0" w:color="auto"/>
            <w:left w:val="none" w:sz="0" w:space="0" w:color="auto"/>
            <w:bottom w:val="none" w:sz="0" w:space="0" w:color="auto"/>
            <w:right w:val="none" w:sz="0" w:space="0" w:color="auto"/>
          </w:divBdr>
        </w:div>
        <w:div w:id="386147988">
          <w:marLeft w:val="0"/>
          <w:marRight w:val="0"/>
          <w:marTop w:val="0"/>
          <w:marBottom w:val="0"/>
          <w:divBdr>
            <w:top w:val="none" w:sz="0" w:space="0" w:color="auto"/>
            <w:left w:val="none" w:sz="0" w:space="0" w:color="auto"/>
            <w:bottom w:val="none" w:sz="0" w:space="0" w:color="auto"/>
            <w:right w:val="none" w:sz="0" w:space="0" w:color="auto"/>
          </w:divBdr>
        </w:div>
        <w:div w:id="1438597498">
          <w:marLeft w:val="0"/>
          <w:marRight w:val="0"/>
          <w:marTop w:val="0"/>
          <w:marBottom w:val="0"/>
          <w:divBdr>
            <w:top w:val="none" w:sz="0" w:space="0" w:color="auto"/>
            <w:left w:val="none" w:sz="0" w:space="0" w:color="auto"/>
            <w:bottom w:val="none" w:sz="0" w:space="0" w:color="auto"/>
            <w:right w:val="none" w:sz="0" w:space="0" w:color="auto"/>
          </w:divBdr>
        </w:div>
        <w:div w:id="1924143956">
          <w:marLeft w:val="0"/>
          <w:marRight w:val="0"/>
          <w:marTop w:val="0"/>
          <w:marBottom w:val="0"/>
          <w:divBdr>
            <w:top w:val="none" w:sz="0" w:space="0" w:color="auto"/>
            <w:left w:val="none" w:sz="0" w:space="0" w:color="auto"/>
            <w:bottom w:val="none" w:sz="0" w:space="0" w:color="auto"/>
            <w:right w:val="none" w:sz="0" w:space="0" w:color="auto"/>
          </w:divBdr>
        </w:div>
        <w:div w:id="2120176288">
          <w:marLeft w:val="0"/>
          <w:marRight w:val="0"/>
          <w:marTop w:val="0"/>
          <w:marBottom w:val="0"/>
          <w:divBdr>
            <w:top w:val="none" w:sz="0" w:space="0" w:color="auto"/>
            <w:left w:val="none" w:sz="0" w:space="0" w:color="auto"/>
            <w:bottom w:val="none" w:sz="0" w:space="0" w:color="auto"/>
            <w:right w:val="none" w:sz="0" w:space="0" w:color="auto"/>
          </w:divBdr>
        </w:div>
      </w:divsChild>
    </w:div>
    <w:div w:id="1892304383">
      <w:bodyDiv w:val="1"/>
      <w:marLeft w:val="0"/>
      <w:marRight w:val="0"/>
      <w:marTop w:val="0"/>
      <w:marBottom w:val="0"/>
      <w:divBdr>
        <w:top w:val="none" w:sz="0" w:space="0" w:color="auto"/>
        <w:left w:val="none" w:sz="0" w:space="0" w:color="auto"/>
        <w:bottom w:val="none" w:sz="0" w:space="0" w:color="auto"/>
        <w:right w:val="none" w:sz="0" w:space="0" w:color="auto"/>
      </w:divBdr>
      <w:divsChild>
        <w:div w:id="168957773">
          <w:marLeft w:val="0"/>
          <w:marRight w:val="0"/>
          <w:marTop w:val="0"/>
          <w:marBottom w:val="0"/>
          <w:divBdr>
            <w:top w:val="none" w:sz="0" w:space="0" w:color="auto"/>
            <w:left w:val="none" w:sz="0" w:space="0" w:color="auto"/>
            <w:bottom w:val="none" w:sz="0" w:space="0" w:color="auto"/>
            <w:right w:val="none" w:sz="0" w:space="0" w:color="auto"/>
          </w:divBdr>
        </w:div>
        <w:div w:id="444619492">
          <w:marLeft w:val="0"/>
          <w:marRight w:val="0"/>
          <w:marTop w:val="0"/>
          <w:marBottom w:val="0"/>
          <w:divBdr>
            <w:top w:val="none" w:sz="0" w:space="0" w:color="auto"/>
            <w:left w:val="none" w:sz="0" w:space="0" w:color="auto"/>
            <w:bottom w:val="none" w:sz="0" w:space="0" w:color="auto"/>
            <w:right w:val="none" w:sz="0" w:space="0" w:color="auto"/>
          </w:divBdr>
        </w:div>
        <w:div w:id="1648703135">
          <w:marLeft w:val="0"/>
          <w:marRight w:val="0"/>
          <w:marTop w:val="0"/>
          <w:marBottom w:val="0"/>
          <w:divBdr>
            <w:top w:val="none" w:sz="0" w:space="0" w:color="auto"/>
            <w:left w:val="none" w:sz="0" w:space="0" w:color="auto"/>
            <w:bottom w:val="none" w:sz="0" w:space="0" w:color="auto"/>
            <w:right w:val="none" w:sz="0" w:space="0" w:color="auto"/>
          </w:divBdr>
        </w:div>
        <w:div w:id="1830902280">
          <w:marLeft w:val="0"/>
          <w:marRight w:val="0"/>
          <w:marTop w:val="0"/>
          <w:marBottom w:val="0"/>
          <w:divBdr>
            <w:top w:val="none" w:sz="0" w:space="0" w:color="auto"/>
            <w:left w:val="none" w:sz="0" w:space="0" w:color="auto"/>
            <w:bottom w:val="none" w:sz="0" w:space="0" w:color="auto"/>
            <w:right w:val="none" w:sz="0" w:space="0" w:color="auto"/>
          </w:divBdr>
        </w:div>
        <w:div w:id="2071923135">
          <w:marLeft w:val="0"/>
          <w:marRight w:val="0"/>
          <w:marTop w:val="0"/>
          <w:marBottom w:val="0"/>
          <w:divBdr>
            <w:top w:val="none" w:sz="0" w:space="0" w:color="auto"/>
            <w:left w:val="none" w:sz="0" w:space="0" w:color="auto"/>
            <w:bottom w:val="none" w:sz="0" w:space="0" w:color="auto"/>
            <w:right w:val="none" w:sz="0" w:space="0" w:color="auto"/>
          </w:divBdr>
        </w:div>
      </w:divsChild>
    </w:div>
    <w:div w:id="2010601259">
      <w:bodyDiv w:val="1"/>
      <w:marLeft w:val="0"/>
      <w:marRight w:val="0"/>
      <w:marTop w:val="0"/>
      <w:marBottom w:val="0"/>
      <w:divBdr>
        <w:top w:val="none" w:sz="0" w:space="0" w:color="auto"/>
        <w:left w:val="none" w:sz="0" w:space="0" w:color="auto"/>
        <w:bottom w:val="none" w:sz="0" w:space="0" w:color="auto"/>
        <w:right w:val="none" w:sz="0" w:space="0" w:color="auto"/>
      </w:divBdr>
      <w:divsChild>
        <w:div w:id="521358921">
          <w:marLeft w:val="0"/>
          <w:marRight w:val="0"/>
          <w:marTop w:val="0"/>
          <w:marBottom w:val="0"/>
          <w:divBdr>
            <w:top w:val="none" w:sz="0" w:space="0" w:color="auto"/>
            <w:left w:val="none" w:sz="0" w:space="0" w:color="auto"/>
            <w:bottom w:val="none" w:sz="0" w:space="0" w:color="auto"/>
            <w:right w:val="none" w:sz="0" w:space="0" w:color="auto"/>
          </w:divBdr>
        </w:div>
        <w:div w:id="1686207720">
          <w:marLeft w:val="0"/>
          <w:marRight w:val="0"/>
          <w:marTop w:val="0"/>
          <w:marBottom w:val="0"/>
          <w:divBdr>
            <w:top w:val="none" w:sz="0" w:space="0" w:color="auto"/>
            <w:left w:val="none" w:sz="0" w:space="0" w:color="auto"/>
            <w:bottom w:val="none" w:sz="0" w:space="0" w:color="auto"/>
            <w:right w:val="none" w:sz="0" w:space="0" w:color="auto"/>
          </w:divBdr>
        </w:div>
      </w:divsChild>
    </w:div>
    <w:div w:id="2039965449">
      <w:bodyDiv w:val="1"/>
      <w:marLeft w:val="0"/>
      <w:marRight w:val="0"/>
      <w:marTop w:val="0"/>
      <w:marBottom w:val="0"/>
      <w:divBdr>
        <w:top w:val="none" w:sz="0" w:space="0" w:color="auto"/>
        <w:left w:val="none" w:sz="0" w:space="0" w:color="auto"/>
        <w:bottom w:val="none" w:sz="0" w:space="0" w:color="auto"/>
        <w:right w:val="none" w:sz="0" w:space="0" w:color="auto"/>
      </w:divBdr>
      <w:divsChild>
        <w:div w:id="1175224015">
          <w:marLeft w:val="0"/>
          <w:marRight w:val="0"/>
          <w:marTop w:val="0"/>
          <w:marBottom w:val="0"/>
          <w:divBdr>
            <w:top w:val="none" w:sz="0" w:space="0" w:color="auto"/>
            <w:left w:val="none" w:sz="0" w:space="0" w:color="auto"/>
            <w:bottom w:val="none" w:sz="0" w:space="0" w:color="auto"/>
            <w:right w:val="none" w:sz="0" w:space="0" w:color="auto"/>
          </w:divBdr>
        </w:div>
        <w:div w:id="1232279462">
          <w:marLeft w:val="0"/>
          <w:marRight w:val="0"/>
          <w:marTop w:val="0"/>
          <w:marBottom w:val="0"/>
          <w:divBdr>
            <w:top w:val="none" w:sz="0" w:space="0" w:color="auto"/>
            <w:left w:val="none" w:sz="0" w:space="0" w:color="auto"/>
            <w:bottom w:val="none" w:sz="0" w:space="0" w:color="auto"/>
            <w:right w:val="none" w:sz="0" w:space="0" w:color="auto"/>
          </w:divBdr>
        </w:div>
        <w:div w:id="1630891002">
          <w:marLeft w:val="0"/>
          <w:marRight w:val="0"/>
          <w:marTop w:val="0"/>
          <w:marBottom w:val="0"/>
          <w:divBdr>
            <w:top w:val="none" w:sz="0" w:space="0" w:color="auto"/>
            <w:left w:val="none" w:sz="0" w:space="0" w:color="auto"/>
            <w:bottom w:val="none" w:sz="0" w:space="0" w:color="auto"/>
            <w:right w:val="none" w:sz="0" w:space="0" w:color="auto"/>
          </w:divBdr>
        </w:div>
        <w:div w:id="2056998069">
          <w:marLeft w:val="0"/>
          <w:marRight w:val="0"/>
          <w:marTop w:val="0"/>
          <w:marBottom w:val="0"/>
          <w:divBdr>
            <w:top w:val="none" w:sz="0" w:space="0" w:color="auto"/>
            <w:left w:val="none" w:sz="0" w:space="0" w:color="auto"/>
            <w:bottom w:val="none" w:sz="0" w:space="0" w:color="auto"/>
            <w:right w:val="none" w:sz="0" w:space="0" w:color="auto"/>
          </w:divBdr>
        </w:div>
      </w:divsChild>
    </w:div>
    <w:div w:id="2065398892">
      <w:bodyDiv w:val="1"/>
      <w:marLeft w:val="0"/>
      <w:marRight w:val="0"/>
      <w:marTop w:val="0"/>
      <w:marBottom w:val="0"/>
      <w:divBdr>
        <w:top w:val="none" w:sz="0" w:space="0" w:color="auto"/>
        <w:left w:val="none" w:sz="0" w:space="0" w:color="auto"/>
        <w:bottom w:val="none" w:sz="0" w:space="0" w:color="auto"/>
        <w:right w:val="none" w:sz="0" w:space="0" w:color="auto"/>
      </w:divBdr>
      <w:divsChild>
        <w:div w:id="1257251158">
          <w:marLeft w:val="547"/>
          <w:marRight w:val="0"/>
          <w:marTop w:val="0"/>
          <w:marBottom w:val="0"/>
          <w:divBdr>
            <w:top w:val="none" w:sz="0" w:space="0" w:color="auto"/>
            <w:left w:val="none" w:sz="0" w:space="0" w:color="auto"/>
            <w:bottom w:val="none" w:sz="0" w:space="0" w:color="auto"/>
            <w:right w:val="none" w:sz="0" w:space="0" w:color="auto"/>
          </w:divBdr>
        </w:div>
      </w:divsChild>
    </w:div>
    <w:div w:id="2080401039">
      <w:bodyDiv w:val="1"/>
      <w:marLeft w:val="0"/>
      <w:marRight w:val="0"/>
      <w:marTop w:val="0"/>
      <w:marBottom w:val="0"/>
      <w:divBdr>
        <w:top w:val="none" w:sz="0" w:space="0" w:color="auto"/>
        <w:left w:val="none" w:sz="0" w:space="0" w:color="auto"/>
        <w:bottom w:val="none" w:sz="0" w:space="0" w:color="auto"/>
        <w:right w:val="none" w:sz="0" w:space="0" w:color="auto"/>
      </w:divBdr>
    </w:div>
    <w:div w:id="2124840709">
      <w:bodyDiv w:val="1"/>
      <w:marLeft w:val="0"/>
      <w:marRight w:val="0"/>
      <w:marTop w:val="0"/>
      <w:marBottom w:val="0"/>
      <w:divBdr>
        <w:top w:val="none" w:sz="0" w:space="0" w:color="auto"/>
        <w:left w:val="none" w:sz="0" w:space="0" w:color="auto"/>
        <w:bottom w:val="none" w:sz="0" w:space="0" w:color="auto"/>
        <w:right w:val="none" w:sz="0" w:space="0" w:color="auto"/>
      </w:divBdr>
      <w:divsChild>
        <w:div w:id="47918891">
          <w:marLeft w:val="0"/>
          <w:marRight w:val="0"/>
          <w:marTop w:val="0"/>
          <w:marBottom w:val="0"/>
          <w:divBdr>
            <w:top w:val="none" w:sz="0" w:space="0" w:color="auto"/>
            <w:left w:val="none" w:sz="0" w:space="0" w:color="auto"/>
            <w:bottom w:val="none" w:sz="0" w:space="0" w:color="auto"/>
            <w:right w:val="none" w:sz="0" w:space="0" w:color="auto"/>
          </w:divBdr>
        </w:div>
        <w:div w:id="158616096">
          <w:marLeft w:val="0"/>
          <w:marRight w:val="0"/>
          <w:marTop w:val="0"/>
          <w:marBottom w:val="0"/>
          <w:divBdr>
            <w:top w:val="none" w:sz="0" w:space="0" w:color="auto"/>
            <w:left w:val="none" w:sz="0" w:space="0" w:color="auto"/>
            <w:bottom w:val="none" w:sz="0" w:space="0" w:color="auto"/>
            <w:right w:val="none" w:sz="0" w:space="0" w:color="auto"/>
          </w:divBdr>
        </w:div>
        <w:div w:id="1014695736">
          <w:marLeft w:val="0"/>
          <w:marRight w:val="0"/>
          <w:marTop w:val="0"/>
          <w:marBottom w:val="0"/>
          <w:divBdr>
            <w:top w:val="none" w:sz="0" w:space="0" w:color="auto"/>
            <w:left w:val="none" w:sz="0" w:space="0" w:color="auto"/>
            <w:bottom w:val="none" w:sz="0" w:space="0" w:color="auto"/>
            <w:right w:val="none" w:sz="0" w:space="0" w:color="auto"/>
          </w:divBdr>
        </w:div>
        <w:div w:id="1064715215">
          <w:marLeft w:val="0"/>
          <w:marRight w:val="0"/>
          <w:marTop w:val="0"/>
          <w:marBottom w:val="0"/>
          <w:divBdr>
            <w:top w:val="none" w:sz="0" w:space="0" w:color="auto"/>
            <w:left w:val="none" w:sz="0" w:space="0" w:color="auto"/>
            <w:bottom w:val="none" w:sz="0" w:space="0" w:color="auto"/>
            <w:right w:val="none" w:sz="0" w:space="0" w:color="auto"/>
          </w:divBdr>
        </w:div>
        <w:div w:id="11620849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eader" Target="header5.xml"/><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footer" Target="footer5.xml"/><Relationship Id="rId55" Type="http://schemas.openxmlformats.org/officeDocument/2006/relationships/image" Target="media/image33.emf"/><Relationship Id="rId63" Type="http://schemas.openxmlformats.org/officeDocument/2006/relationships/hyperlink" Target="mailto:publicaffairs@yorkshirewater.co.uk" TargetMode="External"/><Relationship Id="rId68"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0.png"/><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cid:image001.png@01D8E9E0.22F09D50" TargetMode="External"/><Relationship Id="rId45" Type="http://schemas.openxmlformats.org/officeDocument/2006/relationships/image" Target="media/image25.png"/><Relationship Id="rId53" Type="http://schemas.openxmlformats.org/officeDocument/2006/relationships/image" Target="media/image31.png"/><Relationship Id="rId58" Type="http://schemas.openxmlformats.org/officeDocument/2006/relationships/image" Target="media/image36.jp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yorkshirewater.com/drought-permits" TargetMode="External"/><Relationship Id="rId1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4.jpg"/><Relationship Id="rId64"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6.png"/><Relationship Id="rId59" Type="http://schemas.openxmlformats.org/officeDocument/2006/relationships/image" Target="media/image37.jpg"/><Relationship Id="rId67" Type="http://schemas.openxmlformats.org/officeDocument/2006/relationships/theme" Target="theme/theme1.xml"/><Relationship Id="rId20" Type="http://schemas.openxmlformats.org/officeDocument/2006/relationships/image" Target="media/image3.emf"/><Relationship Id="rId41" Type="http://schemas.openxmlformats.org/officeDocument/2006/relationships/image" Target="media/image21.png"/><Relationship Id="rId54" Type="http://schemas.openxmlformats.org/officeDocument/2006/relationships/image" Target="media/image32.png"/><Relationship Id="rId62" Type="http://schemas.openxmlformats.org/officeDocument/2006/relationships/hyperlink" Target="mailto:psc-waterresources@environment-agency.gov.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4.emf"/><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header" Target="header6.xml"/><Relationship Id="rId57" Type="http://schemas.openxmlformats.org/officeDocument/2006/relationships/image" Target="media/image35.jpg"/><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4.png"/><Relationship Id="rId52" Type="http://schemas.openxmlformats.org/officeDocument/2006/relationships/image" Target="media/image30.png"/><Relationship Id="rId60" Type="http://schemas.openxmlformats.org/officeDocument/2006/relationships/image" Target="media/image38.jpg"/><Relationship Id="rId65"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yorkshirewater.com/about-us/resources/drought-plan/" TargetMode="External"/><Relationship Id="rId39" Type="http://schemas.openxmlformats.org/officeDocument/2006/relationships/image" Target="media/image20.pn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7.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st YW">
  <a:themeElements>
    <a:clrScheme name="YW RGB Colours_New 2021">
      <a:dk1>
        <a:srgbClr val="000000"/>
      </a:dk1>
      <a:lt1>
        <a:srgbClr val="FFFFFF"/>
      </a:lt1>
      <a:dk2>
        <a:srgbClr val="121C41"/>
      </a:dk2>
      <a:lt2>
        <a:srgbClr val="124987"/>
      </a:lt2>
      <a:accent1>
        <a:srgbClr val="3C57E8"/>
      </a:accent1>
      <a:accent2>
        <a:srgbClr val="CFEDFC"/>
      </a:accent2>
      <a:accent3>
        <a:srgbClr val="EEB743"/>
      </a:accent3>
      <a:accent4>
        <a:srgbClr val="DE6E68"/>
      </a:accent4>
      <a:accent5>
        <a:srgbClr val="50AD98"/>
      </a:accent5>
      <a:accent6>
        <a:srgbClr val="58B6D2"/>
      </a:accent6>
      <a:hlink>
        <a:srgbClr val="3C57E8"/>
      </a:hlink>
      <a:folHlink>
        <a:srgbClr val="12498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est YW" id="{604E06E5-DAD4-384F-9175-F15E7CE7141E}" vid="{009A8238-99D5-4845-88F2-2290890141C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96eb129-20d0-4e23-b0af-dfc8447306ee" xsi:nil="true"/>
    <lcf76f155ced4ddcb4097134ff3c332f xmlns="cd567323-afc2-416b-b045-5fcdd038fc0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D8DEB0E0184034CA6D72C10AE406710" ma:contentTypeVersion="15" ma:contentTypeDescription="Create a new document." ma:contentTypeScope="" ma:versionID="bc6bd8a03287bdc54c0660c59b125e60">
  <xsd:schema xmlns:xsd="http://www.w3.org/2001/XMLSchema" xmlns:xs="http://www.w3.org/2001/XMLSchema" xmlns:p="http://schemas.microsoft.com/office/2006/metadata/properties" xmlns:ns2="cd567323-afc2-416b-b045-5fcdd038fc0a" xmlns:ns3="796eb129-20d0-4e23-b0af-dfc8447306ee" targetNamespace="http://schemas.microsoft.com/office/2006/metadata/properties" ma:root="true" ma:fieldsID="3be1c12ed8e074b855e1c5af5384186c" ns2:_="" ns3:_="">
    <xsd:import namespace="cd567323-afc2-416b-b045-5fcdd038fc0a"/>
    <xsd:import namespace="796eb129-20d0-4e23-b0af-dfc8447306e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567323-afc2-416b-b045-5fcdd038fc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f278e36-c164-4658-892f-8adefa22e7b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96eb129-20d0-4e23-b0af-dfc8447306e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539d1fd-aab2-4e12-ae51-778c34280df5}" ma:internalName="TaxCatchAll" ma:showField="CatchAllData" ma:web="796eb129-20d0-4e23-b0af-dfc8447306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BBAB41-3990-48C5-929D-9149444539F9}">
  <ds:schemaRef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schemas.microsoft.com/office/infopath/2007/PartnerControls"/>
    <ds:schemaRef ds:uri="796eb129-20d0-4e23-b0af-dfc8447306ee"/>
    <ds:schemaRef ds:uri="http://purl.org/dc/terms/"/>
    <ds:schemaRef ds:uri="cd567323-afc2-416b-b045-5fcdd038fc0a"/>
    <ds:schemaRef ds:uri="http://www.w3.org/XML/1998/namespace"/>
    <ds:schemaRef ds:uri="http://purl.org/dc/dcmitype/"/>
  </ds:schemaRefs>
</ds:datastoreItem>
</file>

<file path=customXml/itemProps2.xml><?xml version="1.0" encoding="utf-8"?>
<ds:datastoreItem xmlns:ds="http://schemas.openxmlformats.org/officeDocument/2006/customXml" ds:itemID="{2C95446D-0DE6-4391-884A-32EE5BEB6F6D}">
  <ds:schemaRefs>
    <ds:schemaRef ds:uri="http://schemas.microsoft.com/sharepoint/v3/contenttype/forms"/>
  </ds:schemaRefs>
</ds:datastoreItem>
</file>

<file path=customXml/itemProps3.xml><?xml version="1.0" encoding="utf-8"?>
<ds:datastoreItem xmlns:ds="http://schemas.openxmlformats.org/officeDocument/2006/customXml" ds:itemID="{E197EBF2-7DA9-44EB-A000-6B20DBAA7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567323-afc2-416b-b045-5fcdd038fc0a"/>
    <ds:schemaRef ds:uri="796eb129-20d0-4e23-b0af-dfc8447306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18F521-198F-C74F-BD05-9E2CB8591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1067</TotalTime>
  <Pages>52</Pages>
  <Words>15922</Words>
  <Characters>90758</Characters>
  <Application>Microsoft Office Word</Application>
  <DocSecurity>0</DocSecurity>
  <Lines>756</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106468</CharactersWithSpaces>
  <SharedDoc>false</SharedDoc>
  <HLinks>
    <vt:vector size="276" baseType="variant">
      <vt:variant>
        <vt:i4>4194343</vt:i4>
      </vt:variant>
      <vt:variant>
        <vt:i4>585</vt:i4>
      </vt:variant>
      <vt:variant>
        <vt:i4>0</vt:i4>
      </vt:variant>
      <vt:variant>
        <vt:i4>5</vt:i4>
      </vt:variant>
      <vt:variant>
        <vt:lpwstr>mailto:publicaffairs@yorkshirewater.co.uk</vt:lpwstr>
      </vt:variant>
      <vt:variant>
        <vt:lpwstr/>
      </vt:variant>
      <vt:variant>
        <vt:i4>983138</vt:i4>
      </vt:variant>
      <vt:variant>
        <vt:i4>582</vt:i4>
      </vt:variant>
      <vt:variant>
        <vt:i4>0</vt:i4>
      </vt:variant>
      <vt:variant>
        <vt:i4>5</vt:i4>
      </vt:variant>
      <vt:variant>
        <vt:lpwstr>mailto:psc-waterresources@environment-agency.gov.uk</vt:lpwstr>
      </vt:variant>
      <vt:variant>
        <vt:lpwstr/>
      </vt:variant>
      <vt:variant>
        <vt:i4>2687072</vt:i4>
      </vt:variant>
      <vt:variant>
        <vt:i4>579</vt:i4>
      </vt:variant>
      <vt:variant>
        <vt:i4>0</vt:i4>
      </vt:variant>
      <vt:variant>
        <vt:i4>5</vt:i4>
      </vt:variant>
      <vt:variant>
        <vt:lpwstr>https://www.yorkshirewater.com/drought-permits</vt:lpwstr>
      </vt:variant>
      <vt:variant>
        <vt:lpwstr/>
      </vt:variant>
      <vt:variant>
        <vt:i4>8061050</vt:i4>
      </vt:variant>
      <vt:variant>
        <vt:i4>255</vt:i4>
      </vt:variant>
      <vt:variant>
        <vt:i4>0</vt:i4>
      </vt:variant>
      <vt:variant>
        <vt:i4>5</vt:i4>
      </vt:variant>
      <vt:variant>
        <vt:lpwstr>https://www.yorkshirewater.com/about-us/resources/drought-plan/</vt:lpwstr>
      </vt:variant>
      <vt:variant>
        <vt:lpwstr/>
      </vt:variant>
      <vt:variant>
        <vt:i4>1048632</vt:i4>
      </vt:variant>
      <vt:variant>
        <vt:i4>248</vt:i4>
      </vt:variant>
      <vt:variant>
        <vt:i4>0</vt:i4>
      </vt:variant>
      <vt:variant>
        <vt:i4>5</vt:i4>
      </vt:variant>
      <vt:variant>
        <vt:lpwstr/>
      </vt:variant>
      <vt:variant>
        <vt:lpwstr>_Toc116394613</vt:lpwstr>
      </vt:variant>
      <vt:variant>
        <vt:i4>1048632</vt:i4>
      </vt:variant>
      <vt:variant>
        <vt:i4>242</vt:i4>
      </vt:variant>
      <vt:variant>
        <vt:i4>0</vt:i4>
      </vt:variant>
      <vt:variant>
        <vt:i4>5</vt:i4>
      </vt:variant>
      <vt:variant>
        <vt:lpwstr/>
      </vt:variant>
      <vt:variant>
        <vt:lpwstr>_Toc116394612</vt:lpwstr>
      </vt:variant>
      <vt:variant>
        <vt:i4>1048632</vt:i4>
      </vt:variant>
      <vt:variant>
        <vt:i4>236</vt:i4>
      </vt:variant>
      <vt:variant>
        <vt:i4>0</vt:i4>
      </vt:variant>
      <vt:variant>
        <vt:i4>5</vt:i4>
      </vt:variant>
      <vt:variant>
        <vt:lpwstr/>
      </vt:variant>
      <vt:variant>
        <vt:lpwstr>_Toc116394611</vt:lpwstr>
      </vt:variant>
      <vt:variant>
        <vt:i4>1048632</vt:i4>
      </vt:variant>
      <vt:variant>
        <vt:i4>230</vt:i4>
      </vt:variant>
      <vt:variant>
        <vt:i4>0</vt:i4>
      </vt:variant>
      <vt:variant>
        <vt:i4>5</vt:i4>
      </vt:variant>
      <vt:variant>
        <vt:lpwstr/>
      </vt:variant>
      <vt:variant>
        <vt:lpwstr>_Toc116394610</vt:lpwstr>
      </vt:variant>
      <vt:variant>
        <vt:i4>1114168</vt:i4>
      </vt:variant>
      <vt:variant>
        <vt:i4>224</vt:i4>
      </vt:variant>
      <vt:variant>
        <vt:i4>0</vt:i4>
      </vt:variant>
      <vt:variant>
        <vt:i4>5</vt:i4>
      </vt:variant>
      <vt:variant>
        <vt:lpwstr/>
      </vt:variant>
      <vt:variant>
        <vt:lpwstr>_Toc116394609</vt:lpwstr>
      </vt:variant>
      <vt:variant>
        <vt:i4>1114168</vt:i4>
      </vt:variant>
      <vt:variant>
        <vt:i4>218</vt:i4>
      </vt:variant>
      <vt:variant>
        <vt:i4>0</vt:i4>
      </vt:variant>
      <vt:variant>
        <vt:i4>5</vt:i4>
      </vt:variant>
      <vt:variant>
        <vt:lpwstr/>
      </vt:variant>
      <vt:variant>
        <vt:lpwstr>_Toc116394608</vt:lpwstr>
      </vt:variant>
      <vt:variant>
        <vt:i4>1114168</vt:i4>
      </vt:variant>
      <vt:variant>
        <vt:i4>212</vt:i4>
      </vt:variant>
      <vt:variant>
        <vt:i4>0</vt:i4>
      </vt:variant>
      <vt:variant>
        <vt:i4>5</vt:i4>
      </vt:variant>
      <vt:variant>
        <vt:lpwstr/>
      </vt:variant>
      <vt:variant>
        <vt:lpwstr>_Toc116394607</vt:lpwstr>
      </vt:variant>
      <vt:variant>
        <vt:i4>1114168</vt:i4>
      </vt:variant>
      <vt:variant>
        <vt:i4>206</vt:i4>
      </vt:variant>
      <vt:variant>
        <vt:i4>0</vt:i4>
      </vt:variant>
      <vt:variant>
        <vt:i4>5</vt:i4>
      </vt:variant>
      <vt:variant>
        <vt:lpwstr/>
      </vt:variant>
      <vt:variant>
        <vt:lpwstr>_Toc116394606</vt:lpwstr>
      </vt:variant>
      <vt:variant>
        <vt:i4>1114168</vt:i4>
      </vt:variant>
      <vt:variant>
        <vt:i4>200</vt:i4>
      </vt:variant>
      <vt:variant>
        <vt:i4>0</vt:i4>
      </vt:variant>
      <vt:variant>
        <vt:i4>5</vt:i4>
      </vt:variant>
      <vt:variant>
        <vt:lpwstr/>
      </vt:variant>
      <vt:variant>
        <vt:lpwstr>_Toc116394605</vt:lpwstr>
      </vt:variant>
      <vt:variant>
        <vt:i4>1114168</vt:i4>
      </vt:variant>
      <vt:variant>
        <vt:i4>194</vt:i4>
      </vt:variant>
      <vt:variant>
        <vt:i4>0</vt:i4>
      </vt:variant>
      <vt:variant>
        <vt:i4>5</vt:i4>
      </vt:variant>
      <vt:variant>
        <vt:lpwstr/>
      </vt:variant>
      <vt:variant>
        <vt:lpwstr>_Toc116394604</vt:lpwstr>
      </vt:variant>
      <vt:variant>
        <vt:i4>1114168</vt:i4>
      </vt:variant>
      <vt:variant>
        <vt:i4>188</vt:i4>
      </vt:variant>
      <vt:variant>
        <vt:i4>0</vt:i4>
      </vt:variant>
      <vt:variant>
        <vt:i4>5</vt:i4>
      </vt:variant>
      <vt:variant>
        <vt:lpwstr/>
      </vt:variant>
      <vt:variant>
        <vt:lpwstr>_Toc116394603</vt:lpwstr>
      </vt:variant>
      <vt:variant>
        <vt:i4>1114168</vt:i4>
      </vt:variant>
      <vt:variant>
        <vt:i4>182</vt:i4>
      </vt:variant>
      <vt:variant>
        <vt:i4>0</vt:i4>
      </vt:variant>
      <vt:variant>
        <vt:i4>5</vt:i4>
      </vt:variant>
      <vt:variant>
        <vt:lpwstr/>
      </vt:variant>
      <vt:variant>
        <vt:lpwstr>_Toc116394602</vt:lpwstr>
      </vt:variant>
      <vt:variant>
        <vt:i4>1114168</vt:i4>
      </vt:variant>
      <vt:variant>
        <vt:i4>176</vt:i4>
      </vt:variant>
      <vt:variant>
        <vt:i4>0</vt:i4>
      </vt:variant>
      <vt:variant>
        <vt:i4>5</vt:i4>
      </vt:variant>
      <vt:variant>
        <vt:lpwstr/>
      </vt:variant>
      <vt:variant>
        <vt:lpwstr>_Toc116394601</vt:lpwstr>
      </vt:variant>
      <vt:variant>
        <vt:i4>1114168</vt:i4>
      </vt:variant>
      <vt:variant>
        <vt:i4>170</vt:i4>
      </vt:variant>
      <vt:variant>
        <vt:i4>0</vt:i4>
      </vt:variant>
      <vt:variant>
        <vt:i4>5</vt:i4>
      </vt:variant>
      <vt:variant>
        <vt:lpwstr/>
      </vt:variant>
      <vt:variant>
        <vt:lpwstr>_Toc116394600</vt:lpwstr>
      </vt:variant>
      <vt:variant>
        <vt:i4>1572923</vt:i4>
      </vt:variant>
      <vt:variant>
        <vt:i4>164</vt:i4>
      </vt:variant>
      <vt:variant>
        <vt:i4>0</vt:i4>
      </vt:variant>
      <vt:variant>
        <vt:i4>5</vt:i4>
      </vt:variant>
      <vt:variant>
        <vt:lpwstr/>
      </vt:variant>
      <vt:variant>
        <vt:lpwstr>_Toc116394599</vt:lpwstr>
      </vt:variant>
      <vt:variant>
        <vt:i4>1572923</vt:i4>
      </vt:variant>
      <vt:variant>
        <vt:i4>158</vt:i4>
      </vt:variant>
      <vt:variant>
        <vt:i4>0</vt:i4>
      </vt:variant>
      <vt:variant>
        <vt:i4>5</vt:i4>
      </vt:variant>
      <vt:variant>
        <vt:lpwstr/>
      </vt:variant>
      <vt:variant>
        <vt:lpwstr>_Toc116394598</vt:lpwstr>
      </vt:variant>
      <vt:variant>
        <vt:i4>1572923</vt:i4>
      </vt:variant>
      <vt:variant>
        <vt:i4>152</vt:i4>
      </vt:variant>
      <vt:variant>
        <vt:i4>0</vt:i4>
      </vt:variant>
      <vt:variant>
        <vt:i4>5</vt:i4>
      </vt:variant>
      <vt:variant>
        <vt:lpwstr/>
      </vt:variant>
      <vt:variant>
        <vt:lpwstr>_Toc116394597</vt:lpwstr>
      </vt:variant>
      <vt:variant>
        <vt:i4>1572923</vt:i4>
      </vt:variant>
      <vt:variant>
        <vt:i4>146</vt:i4>
      </vt:variant>
      <vt:variant>
        <vt:i4>0</vt:i4>
      </vt:variant>
      <vt:variant>
        <vt:i4>5</vt:i4>
      </vt:variant>
      <vt:variant>
        <vt:lpwstr/>
      </vt:variant>
      <vt:variant>
        <vt:lpwstr>_Toc116394596</vt:lpwstr>
      </vt:variant>
      <vt:variant>
        <vt:i4>1572923</vt:i4>
      </vt:variant>
      <vt:variant>
        <vt:i4>140</vt:i4>
      </vt:variant>
      <vt:variant>
        <vt:i4>0</vt:i4>
      </vt:variant>
      <vt:variant>
        <vt:i4>5</vt:i4>
      </vt:variant>
      <vt:variant>
        <vt:lpwstr/>
      </vt:variant>
      <vt:variant>
        <vt:lpwstr>_Toc116394595</vt:lpwstr>
      </vt:variant>
      <vt:variant>
        <vt:i4>1572923</vt:i4>
      </vt:variant>
      <vt:variant>
        <vt:i4>134</vt:i4>
      </vt:variant>
      <vt:variant>
        <vt:i4>0</vt:i4>
      </vt:variant>
      <vt:variant>
        <vt:i4>5</vt:i4>
      </vt:variant>
      <vt:variant>
        <vt:lpwstr/>
      </vt:variant>
      <vt:variant>
        <vt:lpwstr>_Toc116394594</vt:lpwstr>
      </vt:variant>
      <vt:variant>
        <vt:i4>1572923</vt:i4>
      </vt:variant>
      <vt:variant>
        <vt:i4>128</vt:i4>
      </vt:variant>
      <vt:variant>
        <vt:i4>0</vt:i4>
      </vt:variant>
      <vt:variant>
        <vt:i4>5</vt:i4>
      </vt:variant>
      <vt:variant>
        <vt:lpwstr/>
      </vt:variant>
      <vt:variant>
        <vt:lpwstr>_Toc116394593</vt:lpwstr>
      </vt:variant>
      <vt:variant>
        <vt:i4>1572923</vt:i4>
      </vt:variant>
      <vt:variant>
        <vt:i4>122</vt:i4>
      </vt:variant>
      <vt:variant>
        <vt:i4>0</vt:i4>
      </vt:variant>
      <vt:variant>
        <vt:i4>5</vt:i4>
      </vt:variant>
      <vt:variant>
        <vt:lpwstr/>
      </vt:variant>
      <vt:variant>
        <vt:lpwstr>_Toc116394592</vt:lpwstr>
      </vt:variant>
      <vt:variant>
        <vt:i4>1572923</vt:i4>
      </vt:variant>
      <vt:variant>
        <vt:i4>116</vt:i4>
      </vt:variant>
      <vt:variant>
        <vt:i4>0</vt:i4>
      </vt:variant>
      <vt:variant>
        <vt:i4>5</vt:i4>
      </vt:variant>
      <vt:variant>
        <vt:lpwstr/>
      </vt:variant>
      <vt:variant>
        <vt:lpwstr>_Toc116394591</vt:lpwstr>
      </vt:variant>
      <vt:variant>
        <vt:i4>1572923</vt:i4>
      </vt:variant>
      <vt:variant>
        <vt:i4>110</vt:i4>
      </vt:variant>
      <vt:variant>
        <vt:i4>0</vt:i4>
      </vt:variant>
      <vt:variant>
        <vt:i4>5</vt:i4>
      </vt:variant>
      <vt:variant>
        <vt:lpwstr/>
      </vt:variant>
      <vt:variant>
        <vt:lpwstr>_Toc116394590</vt:lpwstr>
      </vt:variant>
      <vt:variant>
        <vt:i4>1638459</vt:i4>
      </vt:variant>
      <vt:variant>
        <vt:i4>104</vt:i4>
      </vt:variant>
      <vt:variant>
        <vt:i4>0</vt:i4>
      </vt:variant>
      <vt:variant>
        <vt:i4>5</vt:i4>
      </vt:variant>
      <vt:variant>
        <vt:lpwstr/>
      </vt:variant>
      <vt:variant>
        <vt:lpwstr>_Toc116394589</vt:lpwstr>
      </vt:variant>
      <vt:variant>
        <vt:i4>1638459</vt:i4>
      </vt:variant>
      <vt:variant>
        <vt:i4>98</vt:i4>
      </vt:variant>
      <vt:variant>
        <vt:i4>0</vt:i4>
      </vt:variant>
      <vt:variant>
        <vt:i4>5</vt:i4>
      </vt:variant>
      <vt:variant>
        <vt:lpwstr/>
      </vt:variant>
      <vt:variant>
        <vt:lpwstr>_Toc116394588</vt:lpwstr>
      </vt:variant>
      <vt:variant>
        <vt:i4>1638459</vt:i4>
      </vt:variant>
      <vt:variant>
        <vt:i4>92</vt:i4>
      </vt:variant>
      <vt:variant>
        <vt:i4>0</vt:i4>
      </vt:variant>
      <vt:variant>
        <vt:i4>5</vt:i4>
      </vt:variant>
      <vt:variant>
        <vt:lpwstr/>
      </vt:variant>
      <vt:variant>
        <vt:lpwstr>_Toc116394587</vt:lpwstr>
      </vt:variant>
      <vt:variant>
        <vt:i4>1638459</vt:i4>
      </vt:variant>
      <vt:variant>
        <vt:i4>86</vt:i4>
      </vt:variant>
      <vt:variant>
        <vt:i4>0</vt:i4>
      </vt:variant>
      <vt:variant>
        <vt:i4>5</vt:i4>
      </vt:variant>
      <vt:variant>
        <vt:lpwstr/>
      </vt:variant>
      <vt:variant>
        <vt:lpwstr>_Toc116394586</vt:lpwstr>
      </vt:variant>
      <vt:variant>
        <vt:i4>1638459</vt:i4>
      </vt:variant>
      <vt:variant>
        <vt:i4>80</vt:i4>
      </vt:variant>
      <vt:variant>
        <vt:i4>0</vt:i4>
      </vt:variant>
      <vt:variant>
        <vt:i4>5</vt:i4>
      </vt:variant>
      <vt:variant>
        <vt:lpwstr/>
      </vt:variant>
      <vt:variant>
        <vt:lpwstr>_Toc116394585</vt:lpwstr>
      </vt:variant>
      <vt:variant>
        <vt:i4>1638459</vt:i4>
      </vt:variant>
      <vt:variant>
        <vt:i4>74</vt:i4>
      </vt:variant>
      <vt:variant>
        <vt:i4>0</vt:i4>
      </vt:variant>
      <vt:variant>
        <vt:i4>5</vt:i4>
      </vt:variant>
      <vt:variant>
        <vt:lpwstr/>
      </vt:variant>
      <vt:variant>
        <vt:lpwstr>_Toc116394584</vt:lpwstr>
      </vt:variant>
      <vt:variant>
        <vt:i4>1638459</vt:i4>
      </vt:variant>
      <vt:variant>
        <vt:i4>68</vt:i4>
      </vt:variant>
      <vt:variant>
        <vt:i4>0</vt:i4>
      </vt:variant>
      <vt:variant>
        <vt:i4>5</vt:i4>
      </vt:variant>
      <vt:variant>
        <vt:lpwstr/>
      </vt:variant>
      <vt:variant>
        <vt:lpwstr>_Toc116394583</vt:lpwstr>
      </vt:variant>
      <vt:variant>
        <vt:i4>1638459</vt:i4>
      </vt:variant>
      <vt:variant>
        <vt:i4>62</vt:i4>
      </vt:variant>
      <vt:variant>
        <vt:i4>0</vt:i4>
      </vt:variant>
      <vt:variant>
        <vt:i4>5</vt:i4>
      </vt:variant>
      <vt:variant>
        <vt:lpwstr/>
      </vt:variant>
      <vt:variant>
        <vt:lpwstr>_Toc116394582</vt:lpwstr>
      </vt:variant>
      <vt:variant>
        <vt:i4>1638459</vt:i4>
      </vt:variant>
      <vt:variant>
        <vt:i4>56</vt:i4>
      </vt:variant>
      <vt:variant>
        <vt:i4>0</vt:i4>
      </vt:variant>
      <vt:variant>
        <vt:i4>5</vt:i4>
      </vt:variant>
      <vt:variant>
        <vt:lpwstr/>
      </vt:variant>
      <vt:variant>
        <vt:lpwstr>_Toc116394581</vt:lpwstr>
      </vt:variant>
      <vt:variant>
        <vt:i4>1638459</vt:i4>
      </vt:variant>
      <vt:variant>
        <vt:i4>50</vt:i4>
      </vt:variant>
      <vt:variant>
        <vt:i4>0</vt:i4>
      </vt:variant>
      <vt:variant>
        <vt:i4>5</vt:i4>
      </vt:variant>
      <vt:variant>
        <vt:lpwstr/>
      </vt:variant>
      <vt:variant>
        <vt:lpwstr>_Toc116394580</vt:lpwstr>
      </vt:variant>
      <vt:variant>
        <vt:i4>1441851</vt:i4>
      </vt:variant>
      <vt:variant>
        <vt:i4>44</vt:i4>
      </vt:variant>
      <vt:variant>
        <vt:i4>0</vt:i4>
      </vt:variant>
      <vt:variant>
        <vt:i4>5</vt:i4>
      </vt:variant>
      <vt:variant>
        <vt:lpwstr/>
      </vt:variant>
      <vt:variant>
        <vt:lpwstr>_Toc116394579</vt:lpwstr>
      </vt:variant>
      <vt:variant>
        <vt:i4>1441851</vt:i4>
      </vt:variant>
      <vt:variant>
        <vt:i4>38</vt:i4>
      </vt:variant>
      <vt:variant>
        <vt:i4>0</vt:i4>
      </vt:variant>
      <vt:variant>
        <vt:i4>5</vt:i4>
      </vt:variant>
      <vt:variant>
        <vt:lpwstr/>
      </vt:variant>
      <vt:variant>
        <vt:lpwstr>_Toc116394578</vt:lpwstr>
      </vt:variant>
      <vt:variant>
        <vt:i4>1441851</vt:i4>
      </vt:variant>
      <vt:variant>
        <vt:i4>32</vt:i4>
      </vt:variant>
      <vt:variant>
        <vt:i4>0</vt:i4>
      </vt:variant>
      <vt:variant>
        <vt:i4>5</vt:i4>
      </vt:variant>
      <vt:variant>
        <vt:lpwstr/>
      </vt:variant>
      <vt:variant>
        <vt:lpwstr>_Toc116394577</vt:lpwstr>
      </vt:variant>
      <vt:variant>
        <vt:i4>1441851</vt:i4>
      </vt:variant>
      <vt:variant>
        <vt:i4>26</vt:i4>
      </vt:variant>
      <vt:variant>
        <vt:i4>0</vt:i4>
      </vt:variant>
      <vt:variant>
        <vt:i4>5</vt:i4>
      </vt:variant>
      <vt:variant>
        <vt:lpwstr/>
      </vt:variant>
      <vt:variant>
        <vt:lpwstr>_Toc116394576</vt:lpwstr>
      </vt:variant>
      <vt:variant>
        <vt:i4>1441851</vt:i4>
      </vt:variant>
      <vt:variant>
        <vt:i4>20</vt:i4>
      </vt:variant>
      <vt:variant>
        <vt:i4>0</vt:i4>
      </vt:variant>
      <vt:variant>
        <vt:i4>5</vt:i4>
      </vt:variant>
      <vt:variant>
        <vt:lpwstr/>
      </vt:variant>
      <vt:variant>
        <vt:lpwstr>_Toc116394575</vt:lpwstr>
      </vt:variant>
      <vt:variant>
        <vt:i4>1441851</vt:i4>
      </vt:variant>
      <vt:variant>
        <vt:i4>14</vt:i4>
      </vt:variant>
      <vt:variant>
        <vt:i4>0</vt:i4>
      </vt:variant>
      <vt:variant>
        <vt:i4>5</vt:i4>
      </vt:variant>
      <vt:variant>
        <vt:lpwstr/>
      </vt:variant>
      <vt:variant>
        <vt:lpwstr>_Toc116394574</vt:lpwstr>
      </vt:variant>
      <vt:variant>
        <vt:i4>1441851</vt:i4>
      </vt:variant>
      <vt:variant>
        <vt:i4>8</vt:i4>
      </vt:variant>
      <vt:variant>
        <vt:i4>0</vt:i4>
      </vt:variant>
      <vt:variant>
        <vt:i4>5</vt:i4>
      </vt:variant>
      <vt:variant>
        <vt:lpwstr/>
      </vt:variant>
      <vt:variant>
        <vt:lpwstr>_Toc116394573</vt:lpwstr>
      </vt:variant>
      <vt:variant>
        <vt:i4>1441851</vt:i4>
      </vt:variant>
      <vt:variant>
        <vt:i4>2</vt:i4>
      </vt:variant>
      <vt:variant>
        <vt:i4>0</vt:i4>
      </vt:variant>
      <vt:variant>
        <vt:i4>5</vt:i4>
      </vt:variant>
      <vt:variant>
        <vt:lpwstr/>
      </vt:variant>
      <vt:variant>
        <vt:lpwstr>_Toc116394572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Mayers</dc:creator>
  <cp:keywords/>
  <dc:description/>
  <cp:lastModifiedBy>Granville Davies</cp:lastModifiedBy>
  <cp:revision>123</cp:revision>
  <cp:lastPrinted>2021-06-19T21:34:00Z</cp:lastPrinted>
  <dcterms:created xsi:type="dcterms:W3CDTF">2022-10-11T11:37:00Z</dcterms:created>
  <dcterms:modified xsi:type="dcterms:W3CDTF">2022-11-08T17:19:00Z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0x0101006D8DEB0E0184034CA6D72C10AE406710</vt:lpwstr>
  </property>
  <property fmtid="{D5CDD505-2E9C-101B-9397-08002B2CF9AE}" pid="3" name="MediaServiceImageTags">
    <vt:lpwstr/>
  </property>
  <property fmtid="{D5CDD505-2E9C-101B-9397-08002B2CF9AE}" pid="4" name="MSIP_Label_d04dfc70-0289-4bbf-a1df-2e48919102f8_Enabled">
    <vt:lpwstr>true</vt:lpwstr>
  </property>
  <property fmtid="{D5CDD505-2E9C-101B-9397-08002B2CF9AE}" pid="5" name="MSIP_Label_d04dfc70-0289-4bbf-a1df-2e48919102f8_SetDate">
    <vt:lpwstr>2022-08-26T13:18:11Z</vt:lpwstr>
  </property>
  <property fmtid="{D5CDD505-2E9C-101B-9397-08002B2CF9AE}" pid="6" name="MSIP_Label_d04dfc70-0289-4bbf-a1df-2e48919102f8_Method">
    <vt:lpwstr>Privileged</vt:lpwstr>
  </property>
  <property fmtid="{D5CDD505-2E9C-101B-9397-08002B2CF9AE}" pid="7" name="MSIP_Label_d04dfc70-0289-4bbf-a1df-2e48919102f8_Name">
    <vt:lpwstr>Private2</vt:lpwstr>
  </property>
  <property fmtid="{D5CDD505-2E9C-101B-9397-08002B2CF9AE}" pid="8" name="MSIP_Label_d04dfc70-0289-4bbf-a1df-2e48919102f8_SiteId">
    <vt:lpwstr>92ebd22d-0a9c-4516-a68f-ba966853a8f3</vt:lpwstr>
  </property>
  <property fmtid="{D5CDD505-2E9C-101B-9397-08002B2CF9AE}" pid="9" name="MSIP_Label_d04dfc70-0289-4bbf-a1df-2e48919102f8_ActionId">
    <vt:lpwstr>b1a54e2b-e2c1-4d2f-939c-05a41f6e1f00</vt:lpwstr>
  </property>
  <property fmtid="{D5CDD505-2E9C-101B-9397-08002B2CF9AE}" pid="10" name="MSIP_Label_d04dfc70-0289-4bbf-a1df-2e48919102f8_ContentBits">
    <vt:lpwstr>0</vt:lpwstr>
  </property>
</Properties>
</file>